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A191E" w14:textId="77777777" w:rsidR="00D021C7" w:rsidRPr="0096634F" w:rsidRDefault="00D021C7" w:rsidP="00D02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heme="minorHAnsi" w:hAnsi="Helvetica" w:cs="Times"/>
          <w:bCs/>
          <w:highlight w:val="yellow"/>
          <w:lang w:eastAsia="en-US"/>
        </w:rPr>
      </w:pPr>
      <w:r w:rsidRPr="0096634F">
        <w:rPr>
          <w:rFonts w:ascii="Helvetica" w:eastAsiaTheme="minorHAnsi" w:hAnsi="Helvetica" w:cs="Times"/>
          <w:b/>
          <w:bCs/>
          <w:highlight w:val="yellow"/>
          <w:lang w:eastAsia="en-US"/>
        </w:rPr>
        <w:t xml:space="preserve">Vous avez jusqu’au 14 février </w:t>
      </w:r>
      <w:r w:rsidRPr="0096634F">
        <w:rPr>
          <w:rFonts w:ascii="Helvetica" w:eastAsiaTheme="minorHAnsi" w:hAnsi="Helvetica" w:cs="Times"/>
          <w:bCs/>
          <w:highlight w:val="yellow"/>
          <w:lang w:eastAsia="en-US"/>
        </w:rPr>
        <w:t xml:space="preserve">pour envoyer votre avis au Ministère des finances à l’adresse: </w:t>
      </w:r>
      <w:hyperlink r:id="rId7" w:history="1">
        <w:r w:rsidRPr="0096634F">
          <w:rPr>
            <w:rFonts w:ascii="Helvetica" w:eastAsiaTheme="minorHAnsi" w:hAnsi="Helvetica" w:cs="Times"/>
            <w:bCs/>
            <w:color w:val="0B4CB4"/>
            <w:highlight w:val="yellow"/>
            <w:u w:val="single" w:color="0B4CB4"/>
            <w:lang w:eastAsia="en-US"/>
          </w:rPr>
          <w:t>consultations@finances.gouv.qc.ca</w:t>
        </w:r>
      </w:hyperlink>
      <w:r w:rsidRPr="0096634F">
        <w:rPr>
          <w:rFonts w:ascii="Helvetica" w:eastAsiaTheme="minorHAnsi" w:hAnsi="Helvetica" w:cs="Times"/>
          <w:bCs/>
          <w:highlight w:val="yellow"/>
          <w:lang w:eastAsia="en-US"/>
        </w:rPr>
        <w:t xml:space="preserve">. </w:t>
      </w:r>
    </w:p>
    <w:p w14:paraId="50924CD8" w14:textId="77777777" w:rsidR="00D021C7" w:rsidRPr="0096634F" w:rsidRDefault="00D021C7" w:rsidP="00D02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heme="minorHAnsi" w:hAnsi="Helvetica" w:cs="Times"/>
          <w:bCs/>
          <w:highlight w:val="yellow"/>
          <w:lang w:eastAsia="en-US"/>
        </w:rPr>
      </w:pPr>
      <w:r w:rsidRPr="0096634F">
        <w:rPr>
          <w:rFonts w:ascii="Helvetica" w:eastAsiaTheme="minorHAnsi" w:hAnsi="Helvetica" w:cs="Times"/>
          <w:bCs/>
          <w:highlight w:val="yellow"/>
          <w:lang w:eastAsia="en-US"/>
        </w:rPr>
        <w:t>Prenez soin d’ajouter en C.C. :</w:t>
      </w:r>
    </w:p>
    <w:p w14:paraId="179AD61C" w14:textId="77777777" w:rsidR="00D021C7" w:rsidRPr="0096634F" w:rsidRDefault="00D021C7" w:rsidP="00D021C7">
      <w:pPr>
        <w:pStyle w:val="Paragraphedeliste"/>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heme="minorHAnsi" w:hAnsi="Helvetica" w:cs="Calibri"/>
          <w:bCs/>
          <w:highlight w:val="yellow"/>
          <w:lang w:val="fr-CA" w:eastAsia="en-US"/>
        </w:rPr>
      </w:pPr>
      <w:r w:rsidRPr="0096634F">
        <w:rPr>
          <w:rFonts w:ascii="Helvetica" w:eastAsiaTheme="minorHAnsi" w:hAnsi="Helvetica" w:cs="Times"/>
          <w:bCs/>
          <w:highlight w:val="yellow"/>
          <w:lang w:val="fr-CA" w:eastAsia="en-US"/>
        </w:rPr>
        <w:t xml:space="preserve">Jean Boulet, Ministre du Travail de l’Emploi et de la Solidarité sociale </w:t>
      </w:r>
      <w:hyperlink r:id="rId8" w:history="1">
        <w:r w:rsidRPr="0096634F">
          <w:rPr>
            <w:rFonts w:ascii="Helvetica" w:eastAsiaTheme="minorHAnsi" w:hAnsi="Helvetica" w:cs="Times"/>
            <w:bCs/>
            <w:color w:val="0B4CB4"/>
            <w:highlight w:val="yellow"/>
            <w:u w:val="single" w:color="0B4CB4"/>
            <w:lang w:val="fr-CA" w:eastAsia="en-US"/>
          </w:rPr>
          <w:t>ministre@mtess.gouv.qc.ca</w:t>
        </w:r>
      </w:hyperlink>
    </w:p>
    <w:p w14:paraId="2A14A945" w14:textId="77777777" w:rsidR="00D021C7" w:rsidRPr="0096634F" w:rsidRDefault="00D021C7" w:rsidP="00D021C7">
      <w:pPr>
        <w:pStyle w:val="Paragraphedeliste"/>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heme="minorHAnsi" w:hAnsi="Helvetica" w:cs="Times"/>
          <w:bCs/>
          <w:highlight w:val="yellow"/>
          <w:lang w:val="fr-CA" w:eastAsia="en-US"/>
        </w:rPr>
      </w:pPr>
      <w:r w:rsidRPr="0096634F">
        <w:rPr>
          <w:rFonts w:ascii="Helvetica" w:eastAsiaTheme="minorHAnsi" w:hAnsi="Helvetica" w:cs="Times"/>
          <w:bCs/>
          <w:highlight w:val="yellow"/>
          <w:lang w:val="fr-CA" w:eastAsia="en-US"/>
        </w:rPr>
        <w:t xml:space="preserve">Paule Robitaille, Porte-parole de l’opposition officielle en matière de solidarité sociale </w:t>
      </w:r>
      <w:hyperlink r:id="rId9" w:history="1">
        <w:r w:rsidRPr="0096634F">
          <w:rPr>
            <w:rFonts w:ascii="Helvetica" w:eastAsiaTheme="minorHAnsi" w:hAnsi="Helvetica" w:cs="Times"/>
            <w:bCs/>
            <w:color w:val="0B4CB4"/>
            <w:highlight w:val="yellow"/>
            <w:u w:val="single" w:color="0B4CB4"/>
            <w:lang w:val="fr-CA" w:eastAsia="en-US"/>
          </w:rPr>
          <w:t>Paule.Robitaille.BOSA@assnat.qc.ca</w:t>
        </w:r>
      </w:hyperlink>
    </w:p>
    <w:p w14:paraId="75AE7F46" w14:textId="77777777" w:rsidR="00D021C7" w:rsidRPr="0096634F" w:rsidRDefault="00D021C7" w:rsidP="00D021C7">
      <w:pPr>
        <w:pStyle w:val="Paragraphedeliste"/>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heme="minorHAnsi" w:hAnsi="Helvetica" w:cs="Times"/>
          <w:bCs/>
          <w:highlight w:val="yellow"/>
          <w:lang w:val="fr-CA" w:eastAsia="en-US"/>
        </w:rPr>
      </w:pPr>
      <w:r w:rsidRPr="0096634F">
        <w:rPr>
          <w:rFonts w:ascii="Helvetica" w:eastAsiaTheme="minorHAnsi" w:hAnsi="Helvetica" w:cs="Times"/>
          <w:bCs/>
          <w:highlight w:val="yellow"/>
          <w:lang w:val="fr-CA" w:eastAsia="en-US"/>
        </w:rPr>
        <w:t xml:space="preserve">Alexandre Leduc, Porte-parole du deuxième groupe d’opposition en matière de solidarité sociale </w:t>
      </w:r>
      <w:hyperlink r:id="rId10" w:history="1">
        <w:r w:rsidRPr="0096634F">
          <w:rPr>
            <w:rFonts w:ascii="Helvetica" w:eastAsiaTheme="minorHAnsi" w:hAnsi="Helvetica" w:cs="Times"/>
            <w:bCs/>
            <w:color w:val="0B4CB4"/>
            <w:highlight w:val="yellow"/>
            <w:u w:val="single" w:color="0B4CB4"/>
            <w:lang w:val="fr-CA" w:eastAsia="en-US"/>
          </w:rPr>
          <w:t>alexandre.Leduc.HOCH@assnat.qc.ca</w:t>
        </w:r>
      </w:hyperlink>
    </w:p>
    <w:p w14:paraId="42559E02" w14:textId="77777777" w:rsidR="00D021C7" w:rsidRPr="0096634F" w:rsidRDefault="00D021C7" w:rsidP="00D021C7">
      <w:pPr>
        <w:pStyle w:val="Paragraphedeliste"/>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heme="minorHAnsi" w:hAnsi="Helvetica" w:cs="Times"/>
          <w:bCs/>
          <w:highlight w:val="yellow"/>
          <w:lang w:val="fr-CA" w:eastAsia="en-US"/>
        </w:rPr>
      </w:pPr>
      <w:r w:rsidRPr="0096634F">
        <w:rPr>
          <w:rFonts w:ascii="Helvetica" w:eastAsiaTheme="minorHAnsi" w:hAnsi="Helvetica" w:cs="Times"/>
          <w:bCs/>
          <w:highlight w:val="yellow"/>
          <w:lang w:val="fr-CA" w:eastAsia="en-US"/>
        </w:rPr>
        <w:t xml:space="preserve">Martin Ouellet, Porte-parole du troisième groupe d’opposition en matière d’emploi, de solidarité sociale et de lutte contre la pauvreté </w:t>
      </w:r>
      <w:hyperlink r:id="rId11" w:history="1">
        <w:r w:rsidRPr="0096634F">
          <w:rPr>
            <w:rFonts w:ascii="Helvetica" w:eastAsiaTheme="minorHAnsi" w:hAnsi="Helvetica" w:cs="Times"/>
            <w:bCs/>
            <w:color w:val="0B4CB4"/>
            <w:highlight w:val="yellow"/>
            <w:u w:val="single" w:color="0B4CB4"/>
            <w:lang w:val="fr-CA" w:eastAsia="en-US"/>
          </w:rPr>
          <w:t>Martin.Ouellet.RELE@assnat.qc.ca</w:t>
        </w:r>
      </w:hyperlink>
    </w:p>
    <w:p w14:paraId="699B9D0C" w14:textId="77777777" w:rsidR="00D021C7" w:rsidRPr="00D021C7" w:rsidRDefault="00D021C7" w:rsidP="00D021C7">
      <w:pPr>
        <w:pStyle w:val="Paragraphedeliste"/>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heme="minorHAnsi" w:hAnsi="Helvetica" w:cs="Times"/>
          <w:bCs/>
          <w:highlight w:val="yellow"/>
          <w:lang w:val="en-US" w:eastAsia="en-US"/>
        </w:rPr>
      </w:pPr>
      <w:r w:rsidRPr="00D021C7">
        <w:rPr>
          <w:rFonts w:ascii="Helvetica" w:eastAsiaTheme="minorHAnsi" w:hAnsi="Helvetica" w:cs="Times"/>
          <w:bCs/>
          <w:highlight w:val="yellow"/>
          <w:lang w:val="en-US" w:eastAsia="en-US"/>
        </w:rPr>
        <w:t>Votre regroupement provincial sectoriel</w:t>
      </w:r>
    </w:p>
    <w:p w14:paraId="5D28B851" w14:textId="11E4CBE6" w:rsidR="008B2191" w:rsidRPr="00D021C7" w:rsidRDefault="00D021C7" w:rsidP="00D021C7">
      <w:pPr>
        <w:pStyle w:val="Paragraphedeliste"/>
        <w:numPr>
          <w:ilvl w:val="0"/>
          <w:numId w:val="12"/>
        </w:numPr>
        <w:rPr>
          <w:rFonts w:ascii="Helvetica" w:hAnsi="Helvetica"/>
          <w:highlight w:val="yellow"/>
        </w:rPr>
      </w:pPr>
      <w:r w:rsidRPr="0096634F">
        <w:rPr>
          <w:rFonts w:ascii="Helvetica" w:eastAsiaTheme="minorHAnsi" w:hAnsi="Helvetica" w:cs="Times"/>
          <w:bCs/>
          <w:highlight w:val="yellow"/>
          <w:lang w:val="fr-CA" w:eastAsia="en-US"/>
        </w:rPr>
        <w:t>Votre député local (si vous êtes un organisme local)</w:t>
      </w:r>
    </w:p>
    <w:p w14:paraId="13AAD595" w14:textId="64B99A04" w:rsidR="008B2191" w:rsidRDefault="008B2191" w:rsidP="6EA17EA8">
      <w:pPr>
        <w:jc w:val="center"/>
      </w:pPr>
    </w:p>
    <w:p w14:paraId="1BD06FA7" w14:textId="77777777" w:rsidR="008B2191" w:rsidRDefault="008B2191" w:rsidP="008B2191">
      <w:pPr>
        <w:jc w:val="center"/>
      </w:pPr>
    </w:p>
    <w:p w14:paraId="265807D3" w14:textId="77777777" w:rsidR="008B2191" w:rsidRDefault="008B2191" w:rsidP="008B2191">
      <w:pPr>
        <w:jc w:val="center"/>
      </w:pPr>
    </w:p>
    <w:p w14:paraId="1A30FF4C" w14:textId="77777777" w:rsidR="008B2191" w:rsidRDefault="008B2191" w:rsidP="008B2191">
      <w:pPr>
        <w:jc w:val="center"/>
      </w:pPr>
      <w:r>
        <w:t>[Votre logo]</w:t>
      </w:r>
    </w:p>
    <w:p w14:paraId="64BED1B0" w14:textId="77777777" w:rsidR="008B2191" w:rsidRDefault="008B2191" w:rsidP="008B2191">
      <w:pPr>
        <w:jc w:val="center"/>
      </w:pPr>
    </w:p>
    <w:p w14:paraId="077F26EE" w14:textId="77777777" w:rsidR="008B2191" w:rsidRDefault="008B2191" w:rsidP="008B2191">
      <w:pPr>
        <w:jc w:val="center"/>
      </w:pPr>
    </w:p>
    <w:p w14:paraId="340531B5" w14:textId="77777777" w:rsidR="008B2191" w:rsidRDefault="008B2191" w:rsidP="008B2191">
      <w:pPr>
        <w:spacing w:before="240"/>
        <w:jc w:val="center"/>
        <w:rPr>
          <w:rFonts w:ascii="Avenir Light" w:hAnsi="Avenir Light"/>
          <w:sz w:val="28"/>
          <w:szCs w:val="36"/>
        </w:rPr>
      </w:pPr>
      <w:r w:rsidRPr="004044ED">
        <w:rPr>
          <w:rFonts w:ascii="Avenir Light" w:hAnsi="Avenir Light"/>
          <w:sz w:val="28"/>
          <w:szCs w:val="36"/>
        </w:rPr>
        <w:t xml:space="preserve">Les organismes </w:t>
      </w:r>
      <w:r w:rsidRPr="0059555B">
        <w:rPr>
          <w:rFonts w:ascii="Avenir Light" w:hAnsi="Avenir Light"/>
          <w:sz w:val="28"/>
          <w:szCs w:val="36"/>
          <w:highlight w:val="yellow"/>
        </w:rPr>
        <w:t>[nom de votre secteur d’activité]</w:t>
      </w:r>
      <w:r>
        <w:rPr>
          <w:rFonts w:ascii="Avenir Light" w:hAnsi="Avenir Light"/>
          <w:sz w:val="28"/>
          <w:szCs w:val="36"/>
        </w:rPr>
        <w:t xml:space="preserve"> </w:t>
      </w:r>
    </w:p>
    <w:p w14:paraId="4650BDE7" w14:textId="58988F28" w:rsidR="008B2191" w:rsidRPr="008B2191" w:rsidRDefault="008B2191" w:rsidP="008B2191">
      <w:pPr>
        <w:spacing w:before="240"/>
        <w:jc w:val="center"/>
        <w:rPr>
          <w:rFonts w:ascii="Avenir Light" w:hAnsi="Avenir Light"/>
          <w:i/>
          <w:color w:val="A6A6A6" w:themeColor="background1" w:themeShade="A6"/>
          <w:sz w:val="28"/>
          <w:szCs w:val="36"/>
        </w:rPr>
      </w:pPr>
      <w:r w:rsidRPr="008B2191">
        <w:rPr>
          <w:rFonts w:ascii="Avenir Light" w:hAnsi="Avenir Light"/>
          <w:i/>
          <w:color w:val="A6A6A6" w:themeColor="background1" w:themeShade="A6"/>
          <w:sz w:val="28"/>
          <w:szCs w:val="36"/>
        </w:rPr>
        <w:t>(Exemple</w:t>
      </w:r>
      <w:r w:rsidR="0059555B">
        <w:rPr>
          <w:rFonts w:ascii="Avenir Light" w:hAnsi="Avenir Light"/>
          <w:i/>
          <w:color w:val="A6A6A6" w:themeColor="background1" w:themeShade="A6"/>
          <w:sz w:val="28"/>
          <w:szCs w:val="36"/>
        </w:rPr>
        <w:t>s</w:t>
      </w:r>
      <w:r w:rsidRPr="008B2191">
        <w:rPr>
          <w:rFonts w:ascii="Avenir Light" w:hAnsi="Avenir Light"/>
          <w:i/>
          <w:color w:val="A6A6A6" w:themeColor="background1" w:themeShade="A6"/>
          <w:sz w:val="28"/>
          <w:szCs w:val="36"/>
        </w:rPr>
        <w:t xml:space="preserve"> : Les organismes de lutte au décrochage, les maisons d’hébergement pour femmes victimes de violence conjugale, </w:t>
      </w:r>
      <w:r w:rsidR="00B15711">
        <w:rPr>
          <w:rFonts w:ascii="Avenir Light" w:hAnsi="Avenir Light"/>
          <w:i/>
          <w:color w:val="A6A6A6" w:themeColor="background1" w:themeShade="A6"/>
          <w:sz w:val="28"/>
          <w:szCs w:val="36"/>
        </w:rPr>
        <w:t xml:space="preserve">les associations de consommateurs, </w:t>
      </w:r>
      <w:r w:rsidRPr="008B2191">
        <w:rPr>
          <w:rFonts w:ascii="Avenir Light" w:hAnsi="Avenir Light"/>
          <w:i/>
          <w:color w:val="A6A6A6" w:themeColor="background1" w:themeShade="A6"/>
          <w:sz w:val="28"/>
          <w:szCs w:val="36"/>
        </w:rPr>
        <w:t>etc.)</w:t>
      </w:r>
    </w:p>
    <w:p w14:paraId="229215E5" w14:textId="77777777" w:rsidR="008B2191" w:rsidRPr="004044ED" w:rsidRDefault="008B2191" w:rsidP="008B2191">
      <w:pPr>
        <w:jc w:val="center"/>
        <w:rPr>
          <w:rFonts w:ascii="Avenir Light" w:hAnsi="Avenir Light"/>
          <w:sz w:val="44"/>
          <w:szCs w:val="36"/>
        </w:rPr>
      </w:pPr>
    </w:p>
    <w:p w14:paraId="595EB6E6" w14:textId="77777777" w:rsidR="008B2191" w:rsidRPr="004044ED" w:rsidRDefault="008B2191" w:rsidP="008B2191">
      <w:pPr>
        <w:jc w:val="center"/>
        <w:rPr>
          <w:rFonts w:ascii="Avenir Light" w:hAnsi="Avenir Light"/>
          <w:smallCaps/>
          <w:sz w:val="44"/>
          <w:szCs w:val="36"/>
        </w:rPr>
      </w:pPr>
      <w:r w:rsidRPr="004044ED">
        <w:rPr>
          <w:rFonts w:ascii="Avenir Light" w:hAnsi="Avenir Light"/>
          <w:smallCaps/>
          <w:sz w:val="44"/>
          <w:szCs w:val="36"/>
        </w:rPr>
        <w:t xml:space="preserve">Des acteurs clés </w:t>
      </w:r>
    </w:p>
    <w:p w14:paraId="219B850D" w14:textId="77777777" w:rsidR="008B2191" w:rsidRPr="004044ED" w:rsidRDefault="008B2191" w:rsidP="008B2191">
      <w:pPr>
        <w:jc w:val="center"/>
        <w:rPr>
          <w:rFonts w:ascii="Avenir Light" w:hAnsi="Avenir Light"/>
          <w:smallCaps/>
          <w:sz w:val="44"/>
          <w:szCs w:val="36"/>
        </w:rPr>
      </w:pPr>
      <w:r>
        <w:rPr>
          <w:rFonts w:ascii="Avenir Light" w:hAnsi="Avenir Light"/>
          <w:smallCaps/>
          <w:sz w:val="44"/>
          <w:szCs w:val="36"/>
        </w:rPr>
        <w:t>dans la</w:t>
      </w:r>
      <w:r w:rsidRPr="004044ED">
        <w:rPr>
          <w:rFonts w:ascii="Avenir Light" w:hAnsi="Avenir Light"/>
          <w:smallCaps/>
          <w:sz w:val="44"/>
          <w:szCs w:val="36"/>
        </w:rPr>
        <w:t xml:space="preserve"> relance post-pandémie</w:t>
      </w:r>
    </w:p>
    <w:p w14:paraId="664C01FC" w14:textId="77777777" w:rsidR="008B2191" w:rsidRDefault="008B2191" w:rsidP="008B2191">
      <w:pPr>
        <w:jc w:val="center"/>
      </w:pPr>
    </w:p>
    <w:p w14:paraId="0CF51E94" w14:textId="77777777" w:rsidR="008B2191" w:rsidRDefault="008B2191" w:rsidP="008B2191">
      <w:pPr>
        <w:jc w:val="center"/>
      </w:pPr>
    </w:p>
    <w:p w14:paraId="32A2DB2C" w14:textId="77777777" w:rsidR="008B2191" w:rsidRPr="008B2191" w:rsidRDefault="008B2191" w:rsidP="008B2191">
      <w:pPr>
        <w:rPr>
          <w:sz w:val="48"/>
        </w:rPr>
      </w:pPr>
    </w:p>
    <w:p w14:paraId="2CBF04CC" w14:textId="77777777" w:rsidR="008B2191" w:rsidRPr="0097133C" w:rsidRDefault="008B2191" w:rsidP="008B2191">
      <w:pPr>
        <w:jc w:val="center"/>
        <w:rPr>
          <w:rFonts w:ascii="Avenir Light" w:hAnsi="Avenir Light"/>
          <w:smallCaps/>
          <w:sz w:val="36"/>
          <w:szCs w:val="36"/>
        </w:rPr>
      </w:pPr>
      <w:r w:rsidRPr="0097133C">
        <w:rPr>
          <w:rFonts w:ascii="Avenir Light" w:hAnsi="Avenir Light"/>
          <w:smallCaps/>
          <w:sz w:val="36"/>
          <w:szCs w:val="36"/>
        </w:rPr>
        <w:t xml:space="preserve">AVIS de </w:t>
      </w:r>
      <w:r w:rsidRPr="0097133C">
        <w:rPr>
          <w:rFonts w:ascii="Avenir Light" w:hAnsi="Avenir Light"/>
          <w:smallCaps/>
          <w:sz w:val="36"/>
          <w:szCs w:val="36"/>
          <w:highlight w:val="yellow"/>
        </w:rPr>
        <w:t>[Nom de votre organisme]</w:t>
      </w:r>
    </w:p>
    <w:p w14:paraId="3727C979" w14:textId="77777777" w:rsidR="008B2191" w:rsidRDefault="008B2191" w:rsidP="008B2191">
      <w:pPr>
        <w:jc w:val="center"/>
        <w:rPr>
          <w:sz w:val="36"/>
        </w:rPr>
      </w:pPr>
    </w:p>
    <w:p w14:paraId="0C68E5C0" w14:textId="77777777" w:rsidR="008B2191" w:rsidRPr="004044ED" w:rsidRDefault="008B2191" w:rsidP="008B2191">
      <w:pPr>
        <w:jc w:val="center"/>
        <w:rPr>
          <w:rFonts w:ascii="Avenir Light" w:hAnsi="Avenir Light"/>
          <w:sz w:val="28"/>
          <w:szCs w:val="28"/>
        </w:rPr>
      </w:pPr>
      <w:r w:rsidRPr="004044ED">
        <w:rPr>
          <w:rFonts w:ascii="Avenir Light" w:hAnsi="Avenir Light"/>
          <w:sz w:val="28"/>
          <w:szCs w:val="28"/>
        </w:rPr>
        <w:t>Déposé au ministre des Finances du Québec</w:t>
      </w:r>
    </w:p>
    <w:p w14:paraId="2F42B278" w14:textId="77777777" w:rsidR="008B2191" w:rsidRDefault="008B2191" w:rsidP="008B2191">
      <w:pPr>
        <w:jc w:val="center"/>
        <w:rPr>
          <w:rFonts w:ascii="Avenir Light" w:hAnsi="Avenir Light"/>
          <w:sz w:val="28"/>
          <w:szCs w:val="28"/>
        </w:rPr>
      </w:pPr>
      <w:r w:rsidRPr="004044ED">
        <w:rPr>
          <w:rFonts w:ascii="Avenir Light" w:hAnsi="Avenir Light"/>
          <w:sz w:val="28"/>
          <w:szCs w:val="28"/>
        </w:rPr>
        <w:t>Dans le cadre des consultations prébudgétaires</w:t>
      </w:r>
      <w:r>
        <w:rPr>
          <w:rFonts w:ascii="Avenir Light" w:hAnsi="Avenir Light"/>
          <w:sz w:val="28"/>
          <w:szCs w:val="28"/>
        </w:rPr>
        <w:t xml:space="preserve"> 2021-2022</w:t>
      </w:r>
    </w:p>
    <w:p w14:paraId="2CC57685" w14:textId="77777777" w:rsidR="008B2191" w:rsidRDefault="008B2191" w:rsidP="008B2191">
      <w:pPr>
        <w:jc w:val="center"/>
        <w:rPr>
          <w:rFonts w:ascii="Avenir Light" w:hAnsi="Avenir Light"/>
          <w:sz w:val="28"/>
          <w:szCs w:val="28"/>
        </w:rPr>
      </w:pPr>
    </w:p>
    <w:p w14:paraId="2E608663" w14:textId="77777777" w:rsidR="008B2191" w:rsidRDefault="008B2191" w:rsidP="008B2191">
      <w:pPr>
        <w:jc w:val="center"/>
        <w:rPr>
          <w:rFonts w:ascii="Avenir Light" w:hAnsi="Avenir Light"/>
          <w:sz w:val="28"/>
          <w:szCs w:val="28"/>
        </w:rPr>
      </w:pPr>
    </w:p>
    <w:p w14:paraId="48105509" w14:textId="77777777" w:rsidR="008B2191" w:rsidRDefault="008B2191" w:rsidP="008B2191">
      <w:pPr>
        <w:jc w:val="center"/>
        <w:rPr>
          <w:rFonts w:ascii="Avenir Light" w:hAnsi="Avenir Light"/>
          <w:sz w:val="28"/>
          <w:szCs w:val="28"/>
        </w:rPr>
      </w:pPr>
      <w:r w:rsidRPr="0059555B">
        <w:rPr>
          <w:rFonts w:ascii="Avenir Light" w:hAnsi="Avenir Light"/>
          <w:sz w:val="28"/>
          <w:szCs w:val="28"/>
          <w:highlight w:val="yellow"/>
        </w:rPr>
        <w:t>[Date]</w:t>
      </w:r>
    </w:p>
    <w:p w14:paraId="1C72E469" w14:textId="16080D2C" w:rsidR="008B2191" w:rsidRPr="008B2191" w:rsidRDefault="008B2191" w:rsidP="008B2191">
      <w:pPr>
        <w:rPr>
          <w:rFonts w:ascii="Avenir Light" w:eastAsia="Times" w:hAnsi="Avenir Light"/>
          <w:smallCaps/>
          <w:color w:val="2F5496"/>
          <w:sz w:val="32"/>
          <w:szCs w:val="32"/>
          <w:lang w:val="fr-FR"/>
        </w:rPr>
      </w:pPr>
      <w:r>
        <w:rPr>
          <w:rFonts w:ascii="Avenir Light" w:hAnsi="Avenir Light"/>
          <w:sz w:val="28"/>
          <w:szCs w:val="28"/>
        </w:rPr>
        <w:br w:type="page"/>
      </w:r>
      <w:r w:rsidRPr="002A79A8">
        <w:rPr>
          <w:rFonts w:ascii="Avenir Light" w:eastAsia="Times" w:hAnsi="Avenir Light"/>
          <w:smallCaps/>
          <w:color w:val="2F5496"/>
          <w:sz w:val="32"/>
          <w:szCs w:val="32"/>
          <w:highlight w:val="yellow"/>
          <w:lang w:val="fr-FR"/>
        </w:rPr>
        <w:lastRenderedPageBreak/>
        <w:t>[Description de votre organisme]</w:t>
      </w:r>
    </w:p>
    <w:p w14:paraId="7EB158E5" w14:textId="77777777" w:rsidR="008B2191" w:rsidRDefault="008B2191" w:rsidP="008B2191">
      <w:pPr>
        <w:rPr>
          <w:rFonts w:ascii="Avenir Light" w:hAnsi="Avenir Light"/>
          <w:sz w:val="28"/>
          <w:szCs w:val="28"/>
        </w:rPr>
      </w:pPr>
    </w:p>
    <w:p w14:paraId="74AC57B4" w14:textId="77777777" w:rsidR="008B2191" w:rsidRDefault="008B2191" w:rsidP="008B2191">
      <w:pPr>
        <w:rPr>
          <w:rFonts w:ascii="Avenir Light" w:hAnsi="Avenir Light"/>
          <w:sz w:val="28"/>
          <w:szCs w:val="28"/>
        </w:rPr>
      </w:pPr>
      <w:r w:rsidRPr="0059555B">
        <w:rPr>
          <w:rFonts w:ascii="Avenir Light" w:hAnsi="Avenir Light"/>
          <w:sz w:val="28"/>
          <w:szCs w:val="28"/>
          <w:highlight w:val="yellow"/>
        </w:rPr>
        <w:t>[…]</w:t>
      </w:r>
    </w:p>
    <w:p w14:paraId="12AD80D1" w14:textId="77777777" w:rsidR="008B2191" w:rsidRDefault="008B2191" w:rsidP="008B2191">
      <w:pPr>
        <w:rPr>
          <w:rFonts w:ascii="Avenir Light" w:hAnsi="Avenir Light"/>
          <w:sz w:val="28"/>
          <w:szCs w:val="28"/>
        </w:rPr>
      </w:pPr>
    </w:p>
    <w:p w14:paraId="43A01CF4" w14:textId="77777777" w:rsidR="008B2191" w:rsidRDefault="008B2191" w:rsidP="008B2191">
      <w:pPr>
        <w:rPr>
          <w:rFonts w:ascii="Avenir Light" w:hAnsi="Avenir Light"/>
          <w:sz w:val="28"/>
          <w:szCs w:val="28"/>
        </w:rPr>
      </w:pPr>
    </w:p>
    <w:p w14:paraId="357A2539" w14:textId="77777777" w:rsidR="0059555B" w:rsidRDefault="0059555B" w:rsidP="008B2191">
      <w:pPr>
        <w:rPr>
          <w:rFonts w:ascii="Avenir Light" w:hAnsi="Avenir Light"/>
          <w:sz w:val="28"/>
          <w:szCs w:val="28"/>
        </w:rPr>
      </w:pPr>
    </w:p>
    <w:p w14:paraId="29F2C956" w14:textId="40F866D2" w:rsidR="009A46AB" w:rsidRPr="006A0CD0" w:rsidRDefault="009A46AB" w:rsidP="009A46AB">
      <w:pPr>
        <w:pStyle w:val="Titre1"/>
        <w:rPr>
          <w:rFonts w:ascii="Avenir Light" w:hAnsi="Avenir Light"/>
          <w:smallCaps/>
        </w:rPr>
      </w:pPr>
      <w:bookmarkStart w:id="0" w:name="_Toc58845890"/>
      <w:r>
        <w:rPr>
          <w:rFonts w:eastAsia="Times"/>
        </w:rPr>
        <w:br w:type="page"/>
      </w:r>
      <w:r w:rsidR="00EC111A">
        <w:rPr>
          <w:rFonts w:ascii="Avenir Light" w:hAnsi="Avenir Light"/>
          <w:smallCaps/>
        </w:rPr>
        <w:lastRenderedPageBreak/>
        <w:t>Nos recommandations</w:t>
      </w:r>
    </w:p>
    <w:p w14:paraId="76D5395A" w14:textId="77777777" w:rsidR="00DB26C0" w:rsidRPr="005F7899" w:rsidRDefault="00DB26C0" w:rsidP="00F2758A">
      <w:pPr>
        <w:tabs>
          <w:tab w:val="left" w:pos="1980"/>
          <w:tab w:val="left" w:pos="4860"/>
          <w:tab w:val="left" w:pos="5400"/>
        </w:tabs>
        <w:jc w:val="both"/>
        <w:rPr>
          <w:rFonts w:ascii="Avenir Light" w:hAnsi="Avenir Light" w:cs="Arial"/>
          <w:szCs w:val="22"/>
        </w:rPr>
      </w:pPr>
    </w:p>
    <w:p w14:paraId="30E7D198" w14:textId="22C4E6C1" w:rsidR="00F2758A" w:rsidRPr="00D20372" w:rsidRDefault="00F2758A" w:rsidP="00F2758A">
      <w:pPr>
        <w:tabs>
          <w:tab w:val="left" w:pos="1980"/>
          <w:tab w:val="left" w:pos="4860"/>
          <w:tab w:val="left" w:pos="5400"/>
        </w:tabs>
        <w:jc w:val="both"/>
        <w:rPr>
          <w:rFonts w:ascii="Avenir Light" w:hAnsi="Avenir Light" w:cs="Arial"/>
          <w:sz w:val="22"/>
          <w:szCs w:val="22"/>
        </w:rPr>
      </w:pPr>
      <w:r w:rsidRPr="00D20372">
        <w:rPr>
          <w:rFonts w:ascii="Avenir Light" w:hAnsi="Avenir Light" w:cs="Arial"/>
          <w:sz w:val="22"/>
          <w:szCs w:val="22"/>
        </w:rPr>
        <w:t>À un moment où les communautés n’ont jamais eu autant besoin des organismes communautaires et où le ministre du Travail, le de l’Emploi et de la Solidarité sociale est sur le point de dévoiler son plan d’action gouvernemental en matière d’action communautaire (PAGAC), le budget 2021 est rendez-vous à ne pas manquer entre les organismes communautaires et le gouvernement. Il s’agit d’une occasion unique, pour le gouvernement, de mettre en place des mesures structurantes pour améliorer, à long terme, la situation des organismes et pour renforcer l</w:t>
      </w:r>
      <w:r>
        <w:rPr>
          <w:rFonts w:ascii="Avenir Light" w:hAnsi="Avenir Light" w:cs="Arial"/>
          <w:sz w:val="22"/>
          <w:szCs w:val="22"/>
        </w:rPr>
        <w:t>eur</w:t>
      </w:r>
      <w:r w:rsidRPr="00D20372">
        <w:rPr>
          <w:rFonts w:ascii="Avenir Light" w:hAnsi="Avenir Light" w:cs="Arial"/>
          <w:sz w:val="22"/>
          <w:szCs w:val="22"/>
        </w:rPr>
        <w:t xml:space="preserve"> capacité d’agir </w:t>
      </w:r>
      <w:r>
        <w:rPr>
          <w:rFonts w:ascii="Avenir Light" w:hAnsi="Avenir Light" w:cs="Arial"/>
          <w:sz w:val="22"/>
          <w:szCs w:val="22"/>
        </w:rPr>
        <w:t>à un moment où ils</w:t>
      </w:r>
      <w:r w:rsidRPr="00D20372">
        <w:rPr>
          <w:rFonts w:ascii="Avenir Light" w:hAnsi="Avenir Light" w:cs="Arial"/>
          <w:sz w:val="22"/>
          <w:szCs w:val="22"/>
        </w:rPr>
        <w:t xml:space="preserve"> sont des acteurs clés pour la reconstruction du filet social dans le cadre de la post-pandémie.</w:t>
      </w:r>
    </w:p>
    <w:p w14:paraId="5C618EE9" w14:textId="77777777" w:rsidR="00F2758A" w:rsidRPr="00D20372" w:rsidRDefault="00F2758A" w:rsidP="00F2758A">
      <w:pPr>
        <w:tabs>
          <w:tab w:val="left" w:pos="1980"/>
          <w:tab w:val="left" w:pos="4860"/>
          <w:tab w:val="left" w:pos="5400"/>
        </w:tabs>
        <w:ind w:right="458"/>
        <w:rPr>
          <w:rFonts w:ascii="Avenir Light" w:hAnsi="Avenir Light" w:cs="Arial"/>
          <w:sz w:val="22"/>
          <w:szCs w:val="22"/>
        </w:rPr>
      </w:pPr>
    </w:p>
    <w:p w14:paraId="25B47503" w14:textId="77777777" w:rsidR="00F2758A" w:rsidRPr="00D20372" w:rsidRDefault="00F2758A" w:rsidP="00F2758A">
      <w:pPr>
        <w:pBdr>
          <w:top w:val="single" w:sz="4" w:space="1" w:color="auto"/>
          <w:left w:val="single" w:sz="4" w:space="4" w:color="auto"/>
          <w:bottom w:val="single" w:sz="4" w:space="1" w:color="auto"/>
          <w:right w:val="single" w:sz="4" w:space="3" w:color="auto"/>
        </w:pBdr>
        <w:shd w:val="clear" w:color="auto" w:fill="E7E6E6" w:themeFill="background2"/>
        <w:tabs>
          <w:tab w:val="left" w:pos="1980"/>
          <w:tab w:val="left" w:pos="4860"/>
          <w:tab w:val="left" w:pos="5400"/>
        </w:tabs>
        <w:jc w:val="center"/>
        <w:rPr>
          <w:rFonts w:ascii="Avenir Light" w:hAnsi="Avenir Light" w:cs="Arial"/>
          <w:sz w:val="22"/>
          <w:szCs w:val="22"/>
        </w:rPr>
      </w:pPr>
      <w:r w:rsidRPr="00D20372">
        <w:rPr>
          <w:rFonts w:ascii="Avenir Light" w:hAnsi="Avenir Light" w:cs="Arial"/>
          <w:sz w:val="22"/>
          <w:szCs w:val="22"/>
        </w:rPr>
        <w:t xml:space="preserve">Dans </w:t>
      </w:r>
      <w:r w:rsidRPr="00572430">
        <w:rPr>
          <w:rFonts w:ascii="Avenir Light" w:hAnsi="Avenir Light" w:cs="Arial"/>
          <w:sz w:val="22"/>
          <w:szCs w:val="22"/>
        </w:rPr>
        <w:t xml:space="preserve">l’objectif d’améliorer les conditions de vie de la population, d’assurer le respect de leurs droits et de réduire les inégalités socioéconomiques entre les plus pauvres et les plus riches, nous recommandons que le gouvernement soutienne adéquatement l’action communautaire autonome et </w:t>
      </w:r>
      <w:r w:rsidRPr="00D20372">
        <w:rPr>
          <w:rFonts w:ascii="Avenir Light" w:hAnsi="Avenir Light" w:cs="Arial"/>
          <w:sz w:val="22"/>
          <w:szCs w:val="22"/>
        </w:rPr>
        <w:t>la justice sociale.</w:t>
      </w:r>
    </w:p>
    <w:p w14:paraId="16F9AAF1" w14:textId="77777777" w:rsidR="00F2758A" w:rsidRPr="00D20372" w:rsidRDefault="00F2758A" w:rsidP="00F2758A">
      <w:pPr>
        <w:rPr>
          <w:rFonts w:ascii="Avenir Light" w:hAnsi="Avenir Light" w:cs="Arial"/>
          <w:sz w:val="22"/>
          <w:szCs w:val="22"/>
        </w:rPr>
      </w:pPr>
    </w:p>
    <w:p w14:paraId="031F9188" w14:textId="7F88083A" w:rsidR="00F2758A" w:rsidRPr="00D20372" w:rsidRDefault="00F2758A" w:rsidP="00F2758A">
      <w:pPr>
        <w:rPr>
          <w:rFonts w:ascii="Avenir Light" w:hAnsi="Avenir Light" w:cs="Arial"/>
          <w:sz w:val="22"/>
          <w:szCs w:val="22"/>
        </w:rPr>
      </w:pPr>
      <w:r>
        <w:rPr>
          <w:rFonts w:ascii="Avenir Light" w:hAnsi="Avenir Light" w:cs="Arial"/>
          <w:sz w:val="22"/>
          <w:szCs w:val="22"/>
        </w:rPr>
        <w:t>Plus précisément</w:t>
      </w:r>
      <w:r w:rsidRPr="00D20372">
        <w:rPr>
          <w:rFonts w:ascii="Avenir Light" w:hAnsi="Avenir Light" w:cs="Arial"/>
          <w:sz w:val="22"/>
          <w:szCs w:val="22"/>
        </w:rPr>
        <w:t xml:space="preserve">, </w:t>
      </w:r>
      <w:r w:rsidR="00A003AC" w:rsidRPr="00724BC5">
        <w:rPr>
          <w:rFonts w:ascii="Avenir Light" w:hAnsi="Avenir Light" w:cs="Arial"/>
          <w:sz w:val="22"/>
          <w:szCs w:val="22"/>
        </w:rPr>
        <w:t xml:space="preserve">nous </w:t>
      </w:r>
      <w:r w:rsidRPr="00724BC5">
        <w:rPr>
          <w:rFonts w:ascii="Avenir Light" w:hAnsi="Avenir Light" w:cs="Arial"/>
          <w:sz w:val="22"/>
          <w:szCs w:val="22"/>
        </w:rPr>
        <w:t>recommand</w:t>
      </w:r>
      <w:r w:rsidR="00A003AC" w:rsidRPr="00724BC5">
        <w:rPr>
          <w:rFonts w:ascii="Avenir Light" w:hAnsi="Avenir Light" w:cs="Arial"/>
          <w:sz w:val="22"/>
          <w:szCs w:val="22"/>
        </w:rPr>
        <w:t>ons</w:t>
      </w:r>
      <w:r w:rsidRPr="00D20372">
        <w:rPr>
          <w:rFonts w:ascii="Avenir Light" w:hAnsi="Avenir Light" w:cs="Arial"/>
          <w:sz w:val="22"/>
          <w:szCs w:val="22"/>
        </w:rPr>
        <w:t xml:space="preserve"> au gouvernement de :</w:t>
      </w:r>
      <w:bookmarkStart w:id="1" w:name="_Toc536448452"/>
      <w:bookmarkStart w:id="2" w:name="_Toc435109716"/>
    </w:p>
    <w:p w14:paraId="6D1EC7CD" w14:textId="77777777" w:rsidR="00F2758A" w:rsidRPr="00D20372" w:rsidRDefault="00F2758A" w:rsidP="00F2758A">
      <w:pPr>
        <w:rPr>
          <w:rFonts w:ascii="Avenir Light" w:hAnsi="Avenir Light" w:cs="Arial"/>
          <w:sz w:val="22"/>
          <w:szCs w:val="22"/>
        </w:rPr>
      </w:pPr>
    </w:p>
    <w:p w14:paraId="50E3E28F" w14:textId="77777777" w:rsidR="00F2758A" w:rsidRPr="00B01DBD" w:rsidRDefault="00F2758A" w:rsidP="00F2758A">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ind w:left="360"/>
        <w:rPr>
          <w:rFonts w:ascii="Avenir Light" w:hAnsi="Avenir Light" w:cs="Arial"/>
          <w:sz w:val="22"/>
          <w:szCs w:val="22"/>
        </w:rPr>
      </w:pPr>
      <w:r w:rsidRPr="00D20372">
        <w:rPr>
          <w:rFonts w:ascii="Avenir Light" w:hAnsi="Avenir Light" w:cs="Arial"/>
          <w:sz w:val="22"/>
          <w:szCs w:val="22"/>
        </w:rPr>
        <w:t>Investir 460 millions $</w:t>
      </w:r>
      <w:r>
        <w:rPr>
          <w:rFonts w:ascii="Avenir Light" w:hAnsi="Avenir Light" w:cs="Arial"/>
          <w:sz w:val="22"/>
          <w:szCs w:val="22"/>
        </w:rPr>
        <w:t xml:space="preserve"> supplémentaire</w:t>
      </w:r>
      <w:r w:rsidRPr="00D20372">
        <w:rPr>
          <w:rFonts w:ascii="Avenir Light" w:hAnsi="Avenir Light" w:cs="Arial"/>
          <w:sz w:val="22"/>
          <w:szCs w:val="22"/>
        </w:rPr>
        <w:t xml:space="preserve"> dans le financement à la mission</w:t>
      </w:r>
      <w:bookmarkEnd w:id="1"/>
      <w:r w:rsidRPr="00D20372">
        <w:rPr>
          <w:rFonts w:ascii="Avenir Light" w:hAnsi="Avenir Light" w:cs="Arial"/>
          <w:sz w:val="22"/>
          <w:szCs w:val="22"/>
        </w:rPr>
        <w:t xml:space="preserve"> globale des organismes d’ACA</w:t>
      </w:r>
      <w:bookmarkStart w:id="3" w:name="_Toc379537435"/>
      <w:bookmarkStart w:id="4" w:name="_Toc536448453"/>
      <w:bookmarkStart w:id="5" w:name="_Toc435109717"/>
      <w:bookmarkEnd w:id="2"/>
      <w:r w:rsidRPr="00D20372">
        <w:rPr>
          <w:rFonts w:ascii="Avenir Light" w:hAnsi="Avenir Light" w:cs="Arial"/>
          <w:sz w:val="22"/>
          <w:szCs w:val="22"/>
        </w:rPr>
        <w:t xml:space="preserve"> et ce, afin de favoriser le respect de leur autonomie et de renforcer leur capacité d’agir.</w:t>
      </w:r>
    </w:p>
    <w:p w14:paraId="517765AF" w14:textId="77777777" w:rsidR="00F2758A" w:rsidRPr="00D20372" w:rsidRDefault="00F2758A" w:rsidP="00F2758A">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ind w:left="360"/>
        <w:rPr>
          <w:rFonts w:ascii="Avenir Light" w:hAnsi="Avenir Light" w:cs="Arial"/>
          <w:sz w:val="22"/>
          <w:szCs w:val="22"/>
          <w:lang w:val="fr-CA"/>
        </w:rPr>
      </w:pPr>
      <w:r w:rsidRPr="00D20372">
        <w:rPr>
          <w:rFonts w:ascii="Avenir Light" w:hAnsi="Avenir Light" w:cs="Arial"/>
          <w:sz w:val="22"/>
          <w:szCs w:val="22"/>
        </w:rPr>
        <w:t>Indexer annuellement les subventions à la mission</w:t>
      </w:r>
      <w:bookmarkEnd w:id="3"/>
      <w:bookmarkEnd w:id="4"/>
      <w:r w:rsidRPr="00D20372">
        <w:rPr>
          <w:rFonts w:ascii="Avenir Light" w:hAnsi="Avenir Light" w:cs="Arial"/>
          <w:sz w:val="22"/>
          <w:szCs w:val="22"/>
        </w:rPr>
        <w:t xml:space="preserve"> globale de tous les organismes d’ACA</w:t>
      </w:r>
      <w:bookmarkStart w:id="6" w:name="_Toc379537436"/>
      <w:bookmarkStart w:id="7" w:name="_Toc536448454"/>
      <w:bookmarkStart w:id="8" w:name="_Toc435109718"/>
      <w:bookmarkEnd w:id="5"/>
      <w:r w:rsidRPr="00D20372">
        <w:rPr>
          <w:rFonts w:ascii="Avenir Light" w:hAnsi="Avenir Light" w:cs="Arial"/>
          <w:sz w:val="22"/>
          <w:szCs w:val="22"/>
        </w:rPr>
        <w:t xml:space="preserve"> </w:t>
      </w:r>
      <w:r w:rsidRPr="00D20372">
        <w:rPr>
          <w:rFonts w:ascii="Avenir Light" w:hAnsi="Avenir Light" w:cs="Arial"/>
          <w:sz w:val="22"/>
          <w:szCs w:val="22"/>
          <w:lang w:val="fr-CA"/>
        </w:rPr>
        <w:t>selon la hausse des coûts de fonctionnement.</w:t>
      </w:r>
    </w:p>
    <w:p w14:paraId="6C84CD54" w14:textId="77777777" w:rsidR="00F2758A" w:rsidRDefault="00F2758A" w:rsidP="00F2758A">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ind w:left="360"/>
        <w:rPr>
          <w:rFonts w:ascii="Avenir Light" w:hAnsi="Avenir Light" w:cs="Arial"/>
          <w:sz w:val="22"/>
          <w:szCs w:val="22"/>
        </w:rPr>
      </w:pPr>
      <w:bookmarkStart w:id="9" w:name="_Toc536448455"/>
      <w:bookmarkStart w:id="10" w:name="_Toc435109719"/>
      <w:bookmarkEnd w:id="6"/>
      <w:bookmarkEnd w:id="7"/>
      <w:bookmarkEnd w:id="8"/>
      <w:r w:rsidRPr="00D20372">
        <w:rPr>
          <w:rFonts w:ascii="Avenir Light" w:hAnsi="Avenir Light" w:cs="Arial"/>
          <w:sz w:val="22"/>
          <w:szCs w:val="22"/>
        </w:rPr>
        <w:t>Investir massivement dans les services publics et les programmes sociaux</w:t>
      </w:r>
      <w:bookmarkStart w:id="11" w:name="_Toc536448292"/>
      <w:bookmarkStart w:id="12" w:name="_Toc536448456"/>
      <w:bookmarkStart w:id="13" w:name="_Toc536448495"/>
      <w:bookmarkStart w:id="14" w:name="_Toc536448856"/>
      <w:bookmarkEnd w:id="9"/>
      <w:bookmarkEnd w:id="10"/>
      <w:r w:rsidRPr="00D20372">
        <w:rPr>
          <w:rFonts w:ascii="Avenir Light" w:hAnsi="Avenir Light" w:cs="Arial"/>
          <w:sz w:val="22"/>
          <w:szCs w:val="22"/>
        </w:rPr>
        <w:t xml:space="preserve"> afin de réduire les inégalités socioéconomiques et d’améliorer l’accès, sans discrimination, à des services publics universels, gratuits et de qualité.</w:t>
      </w:r>
      <w:bookmarkEnd w:id="11"/>
      <w:bookmarkEnd w:id="12"/>
      <w:bookmarkEnd w:id="13"/>
      <w:bookmarkEnd w:id="14"/>
    </w:p>
    <w:p w14:paraId="3DC5F8CA" w14:textId="77777777" w:rsidR="00F2758A" w:rsidRPr="00572430" w:rsidRDefault="00F2758A" w:rsidP="00F2758A">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ind w:left="360"/>
        <w:rPr>
          <w:rFonts w:ascii="Avenir Light" w:hAnsi="Avenir Light" w:cs="Arial"/>
          <w:sz w:val="22"/>
          <w:szCs w:val="22"/>
        </w:rPr>
      </w:pPr>
      <w:r>
        <w:rPr>
          <w:rFonts w:ascii="Avenir Light" w:hAnsi="Avenir Light" w:cs="Arial"/>
          <w:sz w:val="22"/>
          <w:szCs w:val="22"/>
        </w:rPr>
        <w:t>D’ajouter des sommes supplémentaires afin de tenir compte des besoins supplémentaires provoqués par le COVID-19</w:t>
      </w:r>
    </w:p>
    <w:p w14:paraId="6EE63F29" w14:textId="77777777" w:rsidR="00F2758A" w:rsidRPr="00590AB2" w:rsidRDefault="00F2758A" w:rsidP="00F2758A">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ind w:left="360"/>
        <w:rPr>
          <w:rFonts w:ascii="Avenir Light" w:hAnsi="Avenir Light" w:cs="Arial"/>
          <w:sz w:val="22"/>
          <w:szCs w:val="22"/>
        </w:rPr>
      </w:pPr>
      <w:r w:rsidRPr="00D20372">
        <w:rPr>
          <w:rFonts w:ascii="Avenir Light" w:hAnsi="Avenir Light" w:cs="Arial"/>
          <w:sz w:val="22"/>
          <w:szCs w:val="22"/>
        </w:rPr>
        <w:t>D</w:t>
      </w:r>
      <w:r>
        <w:rPr>
          <w:rFonts w:ascii="Avenir Light" w:hAnsi="Avenir Light" w:cs="Arial"/>
          <w:sz w:val="22"/>
          <w:szCs w:val="22"/>
        </w:rPr>
        <w:t>e d</w:t>
      </w:r>
      <w:r w:rsidRPr="00D20372">
        <w:rPr>
          <w:rFonts w:ascii="Avenir Light" w:hAnsi="Avenir Light" w:cs="Arial"/>
          <w:sz w:val="22"/>
          <w:szCs w:val="22"/>
        </w:rPr>
        <w:t>onner à tous les ministères et organismes gouvernementaux les moyens financiers pour concrétiser les engagements du prochain plan d’action gouvernemental en matière d’action communautaire (PAGAC) dont la sortie est prévue pour le printemps 2021.</w:t>
      </w:r>
    </w:p>
    <w:p w14:paraId="121209AC" w14:textId="77777777" w:rsidR="00F2758A" w:rsidRDefault="00F2758A" w:rsidP="00F2758A">
      <w:pPr>
        <w:rPr>
          <w:rFonts w:ascii="Avenir Light" w:hAnsi="Avenir Light" w:cs="Arial"/>
          <w:sz w:val="22"/>
          <w:szCs w:val="22"/>
        </w:rPr>
      </w:pPr>
    </w:p>
    <w:p w14:paraId="5909D609" w14:textId="77777777" w:rsidR="00F2758A" w:rsidRDefault="00F2758A" w:rsidP="00F2758A">
      <w:pPr>
        <w:rPr>
          <w:rFonts w:ascii="Avenir Light" w:hAnsi="Avenir Light" w:cs="Arial"/>
          <w:sz w:val="22"/>
          <w:szCs w:val="22"/>
        </w:rPr>
      </w:pPr>
      <w:r>
        <w:rPr>
          <w:rFonts w:ascii="Avenir Light" w:hAnsi="Avenir Light" w:cs="Arial"/>
          <w:sz w:val="22"/>
          <w:szCs w:val="22"/>
        </w:rPr>
        <w:t>Ces recommandations vont dans le sens de la</w:t>
      </w:r>
      <w:r w:rsidRPr="00D20372">
        <w:rPr>
          <w:rFonts w:ascii="Avenir Light" w:hAnsi="Avenir Light" w:cs="Arial"/>
          <w:sz w:val="22"/>
          <w:szCs w:val="22"/>
        </w:rPr>
        <w:t xml:space="preserve"> campagne </w:t>
      </w:r>
      <w:hyperlink r:id="rId12" w:history="1">
        <w:r w:rsidRPr="00D20372">
          <w:rPr>
            <w:rStyle w:val="Lienhypertexte"/>
            <w:rFonts w:ascii="Avenir Light" w:hAnsi="Avenir Light" w:cs="Arial"/>
            <w:sz w:val="22"/>
            <w:szCs w:val="22"/>
          </w:rPr>
          <w:t>Engagez-vous pour le communautaire</w:t>
        </w:r>
      </w:hyperlink>
      <w:r>
        <w:rPr>
          <w:rFonts w:ascii="Avenir Light" w:hAnsi="Avenir Light" w:cs="Arial"/>
          <w:sz w:val="22"/>
          <w:szCs w:val="22"/>
        </w:rPr>
        <w:t>, qui réunit les 4000 organismes de tous les secteurs de l’action communautaire autonome du Québec.</w:t>
      </w:r>
    </w:p>
    <w:p w14:paraId="45C33E33" w14:textId="77777777" w:rsidR="006A0CD0" w:rsidRPr="00F2758A" w:rsidRDefault="006A0CD0" w:rsidP="00DB26C0">
      <w:pPr>
        <w:pStyle w:val="Titre1"/>
        <w:spacing w:before="0"/>
        <w:rPr>
          <w:rFonts w:ascii="Avenir Light" w:hAnsi="Avenir Light"/>
          <w:smallCaps/>
          <w:lang w:val="fr-CA"/>
        </w:rPr>
      </w:pPr>
    </w:p>
    <w:p w14:paraId="1F23761A" w14:textId="144DF65E" w:rsidR="006A0CD0" w:rsidRPr="006A0CD0" w:rsidRDefault="006A0CD0" w:rsidP="00DB26C0">
      <w:pPr>
        <w:pStyle w:val="Titre1"/>
        <w:spacing w:before="0"/>
        <w:rPr>
          <w:rFonts w:ascii="Avenir Light" w:hAnsi="Avenir Light"/>
          <w:smallCaps/>
        </w:rPr>
      </w:pPr>
      <w:r>
        <w:rPr>
          <w:rFonts w:ascii="Avenir Light" w:hAnsi="Avenir Light"/>
          <w:smallCaps/>
        </w:rPr>
        <w:t>L</w:t>
      </w:r>
      <w:r w:rsidRPr="006A0CD0">
        <w:rPr>
          <w:rFonts w:ascii="Avenir Light" w:hAnsi="Avenir Light"/>
          <w:smallCaps/>
        </w:rPr>
        <w:t xml:space="preserve">e PAGAC – un rendez-vous historique à ne pas manquer! </w:t>
      </w:r>
    </w:p>
    <w:p w14:paraId="7922246E" w14:textId="77777777" w:rsidR="006A0CD0" w:rsidRPr="00DB26C0" w:rsidRDefault="006A0CD0" w:rsidP="006A0CD0">
      <w:pPr>
        <w:rPr>
          <w:rFonts w:ascii="Avenir Light" w:hAnsi="Avenir Light" w:cs="Arial"/>
          <w:sz w:val="16"/>
          <w:szCs w:val="22"/>
        </w:rPr>
      </w:pPr>
    </w:p>
    <w:p w14:paraId="1E6F6612" w14:textId="5D2E9675" w:rsidR="006A0CD0" w:rsidRPr="006A0CD0" w:rsidRDefault="006A0CD0" w:rsidP="006A0CD0">
      <w:pPr>
        <w:rPr>
          <w:rFonts w:ascii="Avenir Light" w:hAnsi="Avenir Light" w:cs="Arial"/>
          <w:sz w:val="22"/>
          <w:szCs w:val="22"/>
        </w:rPr>
      </w:pPr>
      <w:r w:rsidRPr="006A0CD0">
        <w:rPr>
          <w:rFonts w:ascii="Avenir Light" w:hAnsi="Avenir Light" w:cs="Arial"/>
          <w:sz w:val="22"/>
          <w:szCs w:val="22"/>
        </w:rPr>
        <w:t xml:space="preserve">Pour assurer une plus grande reconnaissance et un meilleur soutien </w:t>
      </w:r>
      <w:r w:rsidR="00F2758A">
        <w:rPr>
          <w:rFonts w:ascii="Avenir Light" w:hAnsi="Avenir Light" w:cs="Arial"/>
          <w:sz w:val="22"/>
          <w:szCs w:val="22"/>
        </w:rPr>
        <w:t xml:space="preserve">financier </w:t>
      </w:r>
      <w:r w:rsidRPr="006A0CD0">
        <w:rPr>
          <w:rFonts w:ascii="Avenir Light" w:hAnsi="Avenir Light" w:cs="Arial"/>
          <w:sz w:val="22"/>
          <w:szCs w:val="22"/>
        </w:rPr>
        <w:t>de l’action communautaire, le minist</w:t>
      </w:r>
      <w:r w:rsidR="0097133C">
        <w:rPr>
          <w:rFonts w:ascii="Avenir Light" w:hAnsi="Avenir Light" w:cs="Arial"/>
          <w:sz w:val="22"/>
          <w:szCs w:val="22"/>
        </w:rPr>
        <w:t xml:space="preserve">re </w:t>
      </w:r>
      <w:r w:rsidRPr="006A0CD0">
        <w:rPr>
          <w:rFonts w:ascii="Avenir Light" w:hAnsi="Avenir Light" w:cs="Arial"/>
          <w:sz w:val="22"/>
          <w:szCs w:val="22"/>
        </w:rPr>
        <w:t>du Travail, de l’Emploi et de la Solidarité sociale</w:t>
      </w:r>
      <w:r w:rsidR="0097133C">
        <w:rPr>
          <w:rFonts w:ascii="Avenir Light" w:hAnsi="Avenir Light" w:cs="Arial"/>
          <w:sz w:val="22"/>
          <w:szCs w:val="22"/>
        </w:rPr>
        <w:t>, M. Jean Boulet,</w:t>
      </w:r>
      <w:r w:rsidRPr="006A0CD0">
        <w:rPr>
          <w:rFonts w:ascii="Avenir Light" w:hAnsi="Avenir Light" w:cs="Arial"/>
          <w:sz w:val="22"/>
          <w:szCs w:val="22"/>
        </w:rPr>
        <w:t xml:space="preserve"> a amorcé, en mai 2019, des consultations en vue de l’élaboration d’un nouveau plan d’action gouvernemental en matière d’action communautaire.</w:t>
      </w:r>
      <w:r>
        <w:rPr>
          <w:rFonts w:ascii="Avenir Light" w:hAnsi="Avenir Light" w:cs="Arial"/>
          <w:sz w:val="22"/>
          <w:szCs w:val="22"/>
        </w:rPr>
        <w:t xml:space="preserve"> Plus d’une </w:t>
      </w:r>
      <w:hyperlink r:id="rId13" w:history="1">
        <w:r w:rsidRPr="006A0CD0">
          <w:rPr>
            <w:rStyle w:val="Lienhypertexte"/>
            <w:rFonts w:ascii="Avenir Light" w:hAnsi="Avenir Light" w:cs="Arial"/>
            <w:sz w:val="22"/>
            <w:szCs w:val="22"/>
          </w:rPr>
          <w:t>centaine de mémoires</w:t>
        </w:r>
      </w:hyperlink>
      <w:r>
        <w:rPr>
          <w:rFonts w:ascii="Avenir Light" w:hAnsi="Avenir Light" w:cs="Arial"/>
          <w:sz w:val="22"/>
          <w:szCs w:val="22"/>
        </w:rPr>
        <w:t xml:space="preserve"> ont été déposés afin de mettre en lumière les besoins des organismes.</w:t>
      </w:r>
    </w:p>
    <w:p w14:paraId="4961706F" w14:textId="27F187A0" w:rsidR="00D22AAE" w:rsidRDefault="00D22AAE" w:rsidP="006A0CD0">
      <w:pPr>
        <w:ind w:right="-1"/>
        <w:jc w:val="both"/>
        <w:rPr>
          <w:rFonts w:ascii="Avenir Light" w:hAnsi="Avenir Light" w:cs="Arial"/>
          <w:sz w:val="22"/>
          <w:szCs w:val="22"/>
        </w:rPr>
      </w:pPr>
    </w:p>
    <w:p w14:paraId="02EC1B73" w14:textId="7E961638" w:rsidR="006A0CD0" w:rsidRDefault="006A0CD0" w:rsidP="006A0CD0">
      <w:pPr>
        <w:ind w:right="-1"/>
        <w:jc w:val="both"/>
        <w:rPr>
          <w:rFonts w:ascii="Avenir Light" w:hAnsi="Avenir Light" w:cs="Arial"/>
          <w:sz w:val="22"/>
          <w:szCs w:val="22"/>
        </w:rPr>
      </w:pPr>
      <w:r>
        <w:rPr>
          <w:rFonts w:ascii="Avenir Light" w:hAnsi="Avenir Light" w:cs="Arial"/>
          <w:sz w:val="22"/>
          <w:szCs w:val="22"/>
        </w:rPr>
        <w:lastRenderedPageBreak/>
        <w:t xml:space="preserve">Ce plan d’action, </w:t>
      </w:r>
      <w:r w:rsidRPr="007A353D">
        <w:rPr>
          <w:rFonts w:ascii="Avenir Light" w:hAnsi="Avenir Light" w:cs="Arial"/>
          <w:sz w:val="22"/>
          <w:szCs w:val="22"/>
        </w:rPr>
        <w:t>dont la sortie e</w:t>
      </w:r>
      <w:r>
        <w:rPr>
          <w:rFonts w:ascii="Avenir Light" w:hAnsi="Avenir Light" w:cs="Arial"/>
          <w:sz w:val="22"/>
          <w:szCs w:val="22"/>
        </w:rPr>
        <w:t>st prévue pour le printemps 2021</w:t>
      </w:r>
      <w:r w:rsidRPr="007A353D">
        <w:rPr>
          <w:rFonts w:ascii="Avenir Light" w:hAnsi="Avenir Light" w:cs="Arial"/>
          <w:sz w:val="22"/>
          <w:szCs w:val="22"/>
        </w:rPr>
        <w:t xml:space="preserve">, est très attendu par les organismes communautaires qui vivent, depuis plusieurs années, dans des situations de </w:t>
      </w:r>
      <w:r w:rsidR="00A003AC">
        <w:rPr>
          <w:rFonts w:ascii="Avenir Light" w:hAnsi="Avenir Light" w:cs="Arial"/>
          <w:sz w:val="22"/>
          <w:szCs w:val="22"/>
        </w:rPr>
        <w:t>sous-financement insoutenables.</w:t>
      </w:r>
    </w:p>
    <w:p w14:paraId="08494E8F" w14:textId="6FA09C16" w:rsidR="006A0CD0" w:rsidRDefault="006A0CD0" w:rsidP="00F2758A">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ind w:right="-1"/>
        <w:jc w:val="both"/>
        <w:rPr>
          <w:rFonts w:ascii="Avenir Light" w:hAnsi="Avenir Light" w:cs="Arial"/>
          <w:sz w:val="22"/>
          <w:szCs w:val="22"/>
        </w:rPr>
      </w:pPr>
      <w:r>
        <w:rPr>
          <w:rFonts w:ascii="Avenir Light" w:hAnsi="Avenir Light" w:cs="Arial"/>
          <w:sz w:val="22"/>
          <w:szCs w:val="22"/>
        </w:rPr>
        <w:t xml:space="preserve">C’est pourquoi </w:t>
      </w:r>
      <w:r w:rsidR="00A003AC" w:rsidRPr="00724BC5">
        <w:rPr>
          <w:rFonts w:ascii="Avenir Light" w:hAnsi="Avenir Light" w:cs="Arial"/>
          <w:sz w:val="22"/>
          <w:szCs w:val="22"/>
        </w:rPr>
        <w:t>nous</w:t>
      </w:r>
      <w:r w:rsidRPr="00724BC5">
        <w:rPr>
          <w:rFonts w:ascii="Avenir Light" w:hAnsi="Avenir Light" w:cs="Arial"/>
          <w:sz w:val="22"/>
          <w:szCs w:val="22"/>
        </w:rPr>
        <w:t xml:space="preserve"> compt</w:t>
      </w:r>
      <w:r w:rsidR="00A003AC" w:rsidRPr="00724BC5">
        <w:rPr>
          <w:rFonts w:ascii="Avenir Light" w:hAnsi="Avenir Light" w:cs="Arial"/>
          <w:sz w:val="22"/>
          <w:szCs w:val="22"/>
        </w:rPr>
        <w:t>ons</w:t>
      </w:r>
      <w:r>
        <w:rPr>
          <w:rFonts w:ascii="Avenir Light" w:hAnsi="Avenir Light" w:cs="Arial"/>
          <w:sz w:val="22"/>
          <w:szCs w:val="22"/>
        </w:rPr>
        <w:t xml:space="preserve"> sur le ministre des Finances pour donner les moyens au ministre du Travail, de l’Emploi et de la Solidarité sociale, de réellement faire une différence afin de renforcer la capacité d’agir de l’ensemble des organismes communautaires, en particulier </w:t>
      </w:r>
      <w:r w:rsidR="00D22AAE">
        <w:rPr>
          <w:rFonts w:ascii="Avenir Light" w:hAnsi="Avenir Light" w:cs="Arial"/>
          <w:sz w:val="22"/>
          <w:szCs w:val="22"/>
        </w:rPr>
        <w:t>pour les aider à faire face aux défis liés à la</w:t>
      </w:r>
      <w:r>
        <w:rPr>
          <w:rFonts w:ascii="Avenir Light" w:hAnsi="Avenir Light" w:cs="Arial"/>
          <w:sz w:val="22"/>
          <w:szCs w:val="22"/>
        </w:rPr>
        <w:t xml:space="preserve"> pandémie.</w:t>
      </w:r>
    </w:p>
    <w:p w14:paraId="1869B870" w14:textId="1CAE1EA7" w:rsidR="006A0CD0" w:rsidRPr="00DB26C0" w:rsidRDefault="006A0CD0" w:rsidP="006A0CD0">
      <w:pPr>
        <w:ind w:right="-1"/>
        <w:jc w:val="both"/>
        <w:rPr>
          <w:rFonts w:ascii="Avenir Light" w:hAnsi="Avenir Light" w:cs="Arial"/>
          <w:sz w:val="30"/>
          <w:szCs w:val="22"/>
        </w:rPr>
      </w:pPr>
    </w:p>
    <w:p w14:paraId="1623E6C1" w14:textId="77777777" w:rsidR="00CD213C" w:rsidRPr="007A353D" w:rsidRDefault="00CD213C" w:rsidP="00DB26C0">
      <w:pPr>
        <w:pStyle w:val="Titre1"/>
        <w:spacing w:before="0"/>
        <w:rPr>
          <w:rFonts w:ascii="Avenir Light" w:eastAsia="Times" w:hAnsi="Avenir Light" w:cs="Arial"/>
          <w:smallCaps/>
          <w:lang w:eastAsia="en-US"/>
        </w:rPr>
      </w:pPr>
      <w:bookmarkStart w:id="15" w:name="_Toc58845889"/>
      <w:r w:rsidRPr="007A353D">
        <w:rPr>
          <w:rFonts w:ascii="Avenir Light" w:eastAsia="Times" w:hAnsi="Avenir Light" w:cs="Arial"/>
          <w:smallCaps/>
          <w:lang w:eastAsia="en-US"/>
        </w:rPr>
        <w:t>Le communautaire : un maillon essentiel du filet social</w:t>
      </w:r>
      <w:bookmarkEnd w:id="15"/>
    </w:p>
    <w:p w14:paraId="7A583AFF" w14:textId="77777777" w:rsidR="00CD213C" w:rsidRPr="00DB26C0" w:rsidRDefault="00CD213C" w:rsidP="00CD213C">
      <w:pPr>
        <w:rPr>
          <w:rFonts w:ascii="Avenir Light" w:eastAsia="Times" w:hAnsi="Avenir Light" w:cs="Arial"/>
          <w:sz w:val="20"/>
          <w:lang w:eastAsia="en-US"/>
        </w:rPr>
      </w:pPr>
    </w:p>
    <w:p w14:paraId="7A9D4CAC" w14:textId="5E7FF882" w:rsidR="00B15711" w:rsidRDefault="0097133C" w:rsidP="0096634F">
      <w:pPr>
        <w:ind w:right="-1"/>
        <w:jc w:val="both"/>
        <w:rPr>
          <w:rFonts w:ascii="Avenir Light" w:hAnsi="Avenir Light" w:cs="Arial"/>
          <w:sz w:val="22"/>
          <w:szCs w:val="22"/>
        </w:rPr>
      </w:pPr>
      <w:r w:rsidRPr="007A353D">
        <w:rPr>
          <w:rFonts w:ascii="Avenir Light" w:hAnsi="Avenir Light" w:cs="Arial"/>
          <w:sz w:val="22"/>
          <w:szCs w:val="22"/>
        </w:rPr>
        <w:t xml:space="preserve">Le mouvement de l’action communautaire autonome compte plus de 4 000 organismes répartis dans toutes les régions. Il contribue à maintenir 60 000 salarié·e·s, ce qui représente 1,4 % de l’ensemble des emplois au Québec. Il est soutenu par 425 000 bénévoles qui lui offrent temps et engagement au quotidien. Il est fréquenté par </w:t>
      </w:r>
      <w:r>
        <w:rPr>
          <w:rFonts w:ascii="Avenir Light" w:hAnsi="Avenir Light" w:cs="Arial"/>
          <w:sz w:val="22"/>
          <w:szCs w:val="22"/>
        </w:rPr>
        <w:t>plus d’un million</w:t>
      </w:r>
      <w:r w:rsidRPr="007A353D">
        <w:rPr>
          <w:rFonts w:ascii="Avenir Light" w:hAnsi="Avenir Light" w:cs="Arial"/>
          <w:sz w:val="22"/>
          <w:szCs w:val="22"/>
        </w:rPr>
        <w:t xml:space="preserve"> de personnes vivant diverses formes de difficultés. </w:t>
      </w:r>
    </w:p>
    <w:p w14:paraId="13580BB8" w14:textId="664EE00D" w:rsidR="00CD213C" w:rsidRPr="007A353D" w:rsidRDefault="00B15711" w:rsidP="00B15711">
      <w:pPr>
        <w:spacing w:before="240"/>
        <w:rPr>
          <w:rFonts w:ascii="Avenir Light" w:hAnsi="Avenir Light" w:cs="Arial"/>
          <w:sz w:val="22"/>
          <w:szCs w:val="22"/>
        </w:rPr>
      </w:pPr>
      <w:r>
        <w:rPr>
          <w:rFonts w:ascii="Avenir Light" w:hAnsi="Avenir Light" w:cs="Arial"/>
          <w:sz w:val="22"/>
          <w:szCs w:val="22"/>
        </w:rPr>
        <w:t xml:space="preserve">Les organismes </w:t>
      </w:r>
      <w:r w:rsidR="0096634F" w:rsidRPr="00724BC5">
        <w:rPr>
          <w:rFonts w:ascii="Avenir Light" w:hAnsi="Avenir Light" w:cs="Arial"/>
          <w:sz w:val="22"/>
          <w:szCs w:val="22"/>
        </w:rPr>
        <w:t>tel que le nôtre</w:t>
      </w:r>
      <w:r>
        <w:rPr>
          <w:rFonts w:ascii="Avenir Light" w:hAnsi="Avenir Light" w:cs="Arial"/>
          <w:sz w:val="22"/>
          <w:szCs w:val="22"/>
        </w:rPr>
        <w:t xml:space="preserve"> fon</w:t>
      </w:r>
      <w:r w:rsidR="00CD213C" w:rsidRPr="007A353D">
        <w:rPr>
          <w:rFonts w:ascii="Avenir Light" w:hAnsi="Avenir Light" w:cs="Arial"/>
          <w:sz w:val="22"/>
          <w:szCs w:val="22"/>
        </w:rPr>
        <w:t xml:space="preserve">t partie intégrante du filet social québécois au même titre que les services publics et les programmes sociaux. </w:t>
      </w:r>
    </w:p>
    <w:p w14:paraId="5D105F02" w14:textId="77777777" w:rsidR="00CD213C" w:rsidRPr="00DB26C0" w:rsidRDefault="00CD213C" w:rsidP="008B2191">
      <w:pPr>
        <w:rPr>
          <w:rFonts w:ascii="Avenir Light" w:eastAsia="Times" w:hAnsi="Avenir Light"/>
          <w:smallCaps/>
          <w:color w:val="2F5496"/>
          <w:sz w:val="30"/>
          <w:szCs w:val="32"/>
          <w:lang w:val="fr-FR" w:eastAsia="en-US"/>
        </w:rPr>
      </w:pPr>
    </w:p>
    <w:p w14:paraId="5819AFEF" w14:textId="77777777" w:rsidR="008B2191" w:rsidRPr="0059555B" w:rsidRDefault="0059555B" w:rsidP="008B2191">
      <w:pPr>
        <w:rPr>
          <w:rFonts w:ascii="Avenir Light" w:eastAsia="Times" w:hAnsi="Avenir Light"/>
          <w:smallCaps/>
          <w:color w:val="2F5496"/>
          <w:sz w:val="32"/>
          <w:szCs w:val="32"/>
          <w:lang w:val="fr-FR"/>
        </w:rPr>
      </w:pPr>
      <w:r w:rsidRPr="0059555B">
        <w:rPr>
          <w:rFonts w:ascii="Avenir Light" w:eastAsia="Times" w:hAnsi="Avenir Light"/>
          <w:smallCaps/>
          <w:color w:val="2F5496"/>
          <w:sz w:val="32"/>
          <w:szCs w:val="32"/>
          <w:lang w:val="fr-FR" w:eastAsia="en-US"/>
        </w:rPr>
        <w:t>Les organismes communautaires : des acteurs clés de la pandémie</w:t>
      </w:r>
      <w:bookmarkEnd w:id="0"/>
    </w:p>
    <w:p w14:paraId="42D63895" w14:textId="77777777" w:rsidR="00DB26C0" w:rsidRPr="00DB26C0" w:rsidRDefault="00DB26C0" w:rsidP="00DB26C0">
      <w:pPr>
        <w:pStyle w:val="NormalWeb"/>
        <w:spacing w:before="0" w:beforeAutospacing="0" w:after="0" w:afterAutospacing="0"/>
        <w:jc w:val="both"/>
        <w:rPr>
          <w:rFonts w:ascii="Avenir Light" w:hAnsi="Avenir Light" w:cs="Calibri"/>
          <w:noProof/>
          <w:sz w:val="20"/>
          <w:szCs w:val="22"/>
          <w:lang w:eastAsia="fr-CA"/>
        </w:rPr>
      </w:pPr>
    </w:p>
    <w:p w14:paraId="3A3F1BB6" w14:textId="5BD98528" w:rsidR="0097133C" w:rsidRPr="007A353D" w:rsidRDefault="008B2191" w:rsidP="00DB26C0">
      <w:pPr>
        <w:pStyle w:val="NormalWeb"/>
        <w:spacing w:before="0" w:beforeAutospacing="0" w:after="2"/>
        <w:jc w:val="both"/>
        <w:rPr>
          <w:rFonts w:ascii="Avenir Light" w:hAnsi="Avenir Light" w:cs="Arial"/>
          <w:noProof/>
          <w:sz w:val="22"/>
          <w:szCs w:val="22"/>
          <w:lang w:eastAsia="fr-CA"/>
        </w:rPr>
      </w:pPr>
      <w:r w:rsidRPr="004044ED">
        <w:rPr>
          <w:rFonts w:ascii="Avenir Light" w:hAnsi="Avenir Light" w:cs="Calibri"/>
          <w:noProof/>
          <w:sz w:val="22"/>
          <w:szCs w:val="22"/>
          <w:lang w:eastAsia="fr-CA"/>
        </w:rPr>
        <w:t xml:space="preserve">Le </w:t>
      </w:r>
      <w:r>
        <w:rPr>
          <w:rFonts w:ascii="Avenir Light" w:hAnsi="Avenir Light" w:cs="Calibri"/>
          <w:noProof/>
          <w:sz w:val="22"/>
          <w:szCs w:val="22"/>
          <w:lang w:eastAsia="fr-CA"/>
        </w:rPr>
        <w:t>Réseau québécois de l’action communautaire autonome (</w:t>
      </w:r>
      <w:r w:rsidRPr="004044ED">
        <w:rPr>
          <w:rFonts w:ascii="Avenir Light" w:hAnsi="Avenir Light" w:cs="Calibri"/>
          <w:noProof/>
          <w:sz w:val="22"/>
          <w:szCs w:val="22"/>
          <w:lang w:eastAsia="fr-CA"/>
        </w:rPr>
        <w:t>RQ-ACA</w:t>
      </w:r>
      <w:r>
        <w:rPr>
          <w:rFonts w:ascii="Avenir Light" w:hAnsi="Avenir Light" w:cs="Calibri"/>
          <w:noProof/>
          <w:sz w:val="22"/>
          <w:szCs w:val="22"/>
          <w:lang w:eastAsia="fr-CA"/>
        </w:rPr>
        <w:t>)</w:t>
      </w:r>
      <w:r w:rsidR="0097133C">
        <w:rPr>
          <w:rFonts w:ascii="Avenir Light" w:hAnsi="Avenir Light" w:cs="Calibri"/>
          <w:noProof/>
          <w:sz w:val="22"/>
          <w:szCs w:val="22"/>
          <w:lang w:eastAsia="fr-CA"/>
        </w:rPr>
        <w:t xml:space="preserve"> </w:t>
      </w:r>
      <w:r w:rsidR="0097133C" w:rsidRPr="007A353D">
        <w:rPr>
          <w:rFonts w:ascii="Avenir Light" w:hAnsi="Avenir Light" w:cs="Arial"/>
          <w:noProof/>
          <w:sz w:val="22"/>
          <w:szCs w:val="22"/>
          <w:lang w:eastAsia="fr-CA"/>
        </w:rPr>
        <w:t>a dévoilé, en octobre dernier, les </w:t>
      </w:r>
      <w:hyperlink r:id="rId14" w:history="1">
        <w:r w:rsidR="0097133C" w:rsidRPr="007A353D">
          <w:rPr>
            <w:rFonts w:ascii="Avenir Light" w:hAnsi="Avenir Light" w:cs="Arial"/>
            <w:noProof/>
            <w:sz w:val="22"/>
            <w:szCs w:val="22"/>
            <w:lang w:eastAsia="fr-CA"/>
          </w:rPr>
          <w:t>résultats d’un sondage exclusif</w:t>
        </w:r>
      </w:hyperlink>
      <w:r w:rsidR="0097133C" w:rsidRPr="007A353D">
        <w:rPr>
          <w:rFonts w:ascii="Avenir Light" w:hAnsi="Avenir Light" w:cs="Arial"/>
          <w:bCs/>
          <w:noProof/>
          <w:sz w:val="22"/>
          <w:szCs w:val="22"/>
          <w:lang w:eastAsia="fr-CA"/>
        </w:rPr>
        <w:t> </w:t>
      </w:r>
      <w:r w:rsidR="0097133C" w:rsidRPr="007A353D">
        <w:rPr>
          <w:rFonts w:ascii="Avenir Light" w:hAnsi="Avenir Light" w:cs="Arial"/>
          <w:noProof/>
          <w:sz w:val="22"/>
          <w:szCs w:val="22"/>
          <w:lang w:eastAsia="fr-CA"/>
        </w:rPr>
        <w:t>auprès de la population québécoise portant sur le rôle des organismes communautaires durant la pandémie. Le sondage, réalisé par la firme L’Observateur, révèle que les Québécois·es ont une haute opinion de la place des organismes communautaires dans l’espace public. Il est vrai qu’au cours des derniers mois, les organismes ont joué un rôle essentiel durant la pandémie, ne cessant de rivaliser de créativité et de résilience pour continuer d’être présents auprès des populations qu’ils desservent.</w:t>
      </w:r>
    </w:p>
    <w:tbl>
      <w:tblPr>
        <w:tblStyle w:val="Grilledutableau"/>
        <w:tblW w:w="5000" w:type="pct"/>
        <w:tblLook w:val="04A0" w:firstRow="1" w:lastRow="0" w:firstColumn="1" w:lastColumn="0" w:noHBand="0" w:noVBand="1"/>
      </w:tblPr>
      <w:tblGrid>
        <w:gridCol w:w="10070"/>
      </w:tblGrid>
      <w:tr w:rsidR="00F2758A" w:rsidRPr="00F2758A" w14:paraId="2E38B154" w14:textId="77777777" w:rsidTr="00DB26C0">
        <w:trPr>
          <w:trHeight w:val="2525"/>
        </w:trPr>
        <w:tc>
          <w:tcPr>
            <w:tcW w:w="5000" w:type="pct"/>
            <w:shd w:val="clear" w:color="auto" w:fill="F2F2F2" w:themeFill="background1" w:themeFillShade="F2"/>
          </w:tcPr>
          <w:p w14:paraId="1203B691" w14:textId="77777777" w:rsidR="00F2758A" w:rsidRPr="00F2758A" w:rsidRDefault="00F2758A" w:rsidP="00955460">
            <w:pPr>
              <w:pStyle w:val="Paragraphedeliste"/>
              <w:numPr>
                <w:ilvl w:val="0"/>
                <w:numId w:val="2"/>
              </w:numPr>
              <w:spacing w:before="100" w:beforeAutospacing="1" w:after="100" w:afterAutospacing="1"/>
              <w:rPr>
                <w:rFonts w:ascii="Avenir Light" w:hAnsi="Avenir Light" w:cs="Arial"/>
                <w:color w:val="000000"/>
                <w:sz w:val="22"/>
                <w:szCs w:val="22"/>
              </w:rPr>
            </w:pPr>
            <w:r w:rsidRPr="00F2758A">
              <w:rPr>
                <w:rFonts w:ascii="Avenir Light" w:hAnsi="Avenir Light" w:cs="Arial"/>
                <w:color w:val="000000"/>
                <w:sz w:val="22"/>
                <w:szCs w:val="22"/>
              </w:rPr>
              <w:t xml:space="preserve">71,8% de la population croient qu’ils sont des acteurs clés durant la pandémie pour rejoindre les communautés les plus affectées. </w:t>
            </w:r>
          </w:p>
          <w:p w14:paraId="337F9D63" w14:textId="77777777" w:rsidR="00F2758A" w:rsidRPr="00F2758A" w:rsidRDefault="00F2758A" w:rsidP="00955460">
            <w:pPr>
              <w:pStyle w:val="Paragraphedeliste"/>
              <w:numPr>
                <w:ilvl w:val="0"/>
                <w:numId w:val="2"/>
              </w:numPr>
              <w:spacing w:before="100" w:beforeAutospacing="1" w:after="100" w:afterAutospacing="1"/>
              <w:rPr>
                <w:rFonts w:ascii="Avenir Light" w:hAnsi="Avenir Light" w:cs="Arial"/>
                <w:color w:val="000000"/>
                <w:sz w:val="22"/>
                <w:szCs w:val="22"/>
              </w:rPr>
            </w:pPr>
            <w:r w:rsidRPr="00F2758A">
              <w:rPr>
                <w:rFonts w:ascii="Avenir Light" w:hAnsi="Avenir Light" w:cs="Arial"/>
                <w:color w:val="000000"/>
                <w:sz w:val="22"/>
                <w:szCs w:val="22"/>
              </w:rPr>
              <w:t xml:space="preserve">Selon 66,9% de la population, le rôle majeur des organismes communautaires en temps de pandémie est d’aider les gens à combler leurs besoins de base urgents. </w:t>
            </w:r>
          </w:p>
          <w:p w14:paraId="41C5B399" w14:textId="77777777" w:rsidR="00F2758A" w:rsidRPr="00F2758A" w:rsidRDefault="00F2758A" w:rsidP="00955460">
            <w:pPr>
              <w:pStyle w:val="Paragraphedeliste"/>
              <w:numPr>
                <w:ilvl w:val="0"/>
                <w:numId w:val="2"/>
              </w:numPr>
              <w:spacing w:before="100" w:beforeAutospacing="1" w:after="100" w:afterAutospacing="1"/>
              <w:rPr>
                <w:rFonts w:ascii="Avenir Light" w:hAnsi="Avenir Light" w:cs="Arial"/>
                <w:color w:val="000000"/>
                <w:sz w:val="22"/>
                <w:szCs w:val="22"/>
              </w:rPr>
            </w:pPr>
            <w:r w:rsidRPr="00F2758A">
              <w:rPr>
                <w:rFonts w:ascii="Avenir Light" w:hAnsi="Avenir Light" w:cs="Arial"/>
                <w:color w:val="000000"/>
                <w:sz w:val="22"/>
                <w:szCs w:val="22"/>
              </w:rPr>
              <w:t xml:space="preserve">Trois autres rôles ressortent : </w:t>
            </w:r>
          </w:p>
          <w:p w14:paraId="5887C17F" w14:textId="77777777" w:rsidR="00F2758A" w:rsidRPr="00F2758A" w:rsidRDefault="00F2758A" w:rsidP="00955460">
            <w:pPr>
              <w:pStyle w:val="Paragraphedeliste"/>
              <w:numPr>
                <w:ilvl w:val="1"/>
                <w:numId w:val="2"/>
              </w:numPr>
              <w:spacing w:before="100" w:beforeAutospacing="1" w:after="100" w:afterAutospacing="1"/>
              <w:rPr>
                <w:rFonts w:ascii="Avenir Light" w:hAnsi="Avenir Light" w:cs="Arial"/>
                <w:color w:val="000000"/>
                <w:sz w:val="22"/>
                <w:szCs w:val="22"/>
              </w:rPr>
            </w:pPr>
            <w:r w:rsidRPr="00F2758A">
              <w:rPr>
                <w:rFonts w:ascii="Avenir Light" w:hAnsi="Avenir Light" w:cs="Arial"/>
                <w:color w:val="000000"/>
                <w:sz w:val="22"/>
                <w:szCs w:val="22"/>
              </w:rPr>
              <w:t>aider les gens à comprendre et à respecter les consignes de santé publique (57,9%) ;</w:t>
            </w:r>
          </w:p>
          <w:p w14:paraId="6B16FD40" w14:textId="3760D995" w:rsidR="00F2758A" w:rsidRPr="00F2758A" w:rsidRDefault="00F2758A" w:rsidP="00955460">
            <w:pPr>
              <w:pStyle w:val="Paragraphedeliste"/>
              <w:numPr>
                <w:ilvl w:val="1"/>
                <w:numId w:val="2"/>
              </w:numPr>
              <w:spacing w:before="100" w:beforeAutospacing="1" w:after="100" w:afterAutospacing="1"/>
              <w:rPr>
                <w:rFonts w:ascii="Avenir Light" w:hAnsi="Avenir Light" w:cs="Arial"/>
                <w:color w:val="000000"/>
                <w:sz w:val="22"/>
                <w:szCs w:val="22"/>
              </w:rPr>
            </w:pPr>
            <w:r w:rsidRPr="00F2758A">
              <w:rPr>
                <w:rFonts w:ascii="Avenir Light" w:hAnsi="Avenir Light" w:cs="Arial"/>
                <w:color w:val="000000"/>
                <w:sz w:val="22"/>
                <w:szCs w:val="22"/>
              </w:rPr>
              <w:t>soutenir les personnes vivant</w:t>
            </w:r>
            <w:r w:rsidR="00724BC5">
              <w:rPr>
                <w:rFonts w:ascii="Avenir Light" w:hAnsi="Avenir Light" w:cs="Arial"/>
                <w:color w:val="000000"/>
                <w:sz w:val="22"/>
                <w:szCs w:val="22"/>
              </w:rPr>
              <w:t xml:space="preserve"> une situation de vulnérabilité</w:t>
            </w:r>
            <w:r w:rsidRPr="00F2758A">
              <w:rPr>
                <w:rFonts w:ascii="Avenir Light" w:hAnsi="Avenir Light" w:cs="Arial"/>
                <w:color w:val="000000"/>
                <w:sz w:val="22"/>
                <w:szCs w:val="22"/>
              </w:rPr>
              <w:t xml:space="preserve"> (56,6%) ;</w:t>
            </w:r>
          </w:p>
          <w:p w14:paraId="6C2E9EA1" w14:textId="77777777" w:rsidR="002A79A8" w:rsidRDefault="00F2758A" w:rsidP="00955460">
            <w:pPr>
              <w:pStyle w:val="Paragraphedeliste"/>
              <w:numPr>
                <w:ilvl w:val="1"/>
                <w:numId w:val="2"/>
              </w:numPr>
              <w:spacing w:before="100" w:beforeAutospacing="1" w:after="100" w:afterAutospacing="1"/>
              <w:rPr>
                <w:rFonts w:ascii="Avenir Light" w:hAnsi="Avenir Light" w:cs="Arial"/>
                <w:color w:val="000000"/>
                <w:sz w:val="22"/>
                <w:szCs w:val="22"/>
              </w:rPr>
            </w:pPr>
            <w:r w:rsidRPr="00F2758A">
              <w:rPr>
                <w:rFonts w:ascii="Avenir Light" w:hAnsi="Avenir Light" w:cs="Arial"/>
                <w:color w:val="000000"/>
                <w:sz w:val="22"/>
                <w:szCs w:val="22"/>
              </w:rPr>
              <w:t>offrir aux gens un espace d’appartenance pour briser l’isolement et pour la création de réseaux d’entraide (54,2%).</w:t>
            </w:r>
          </w:p>
          <w:p w14:paraId="1E1F34C8" w14:textId="680D9589" w:rsidR="00F2758A" w:rsidRPr="002A79A8" w:rsidRDefault="002A79A8" w:rsidP="002A79A8">
            <w:pPr>
              <w:pStyle w:val="Paragraphedeliste"/>
              <w:numPr>
                <w:ilvl w:val="0"/>
                <w:numId w:val="2"/>
              </w:numPr>
              <w:spacing w:before="100" w:beforeAutospacing="1" w:after="100" w:afterAutospacing="1"/>
              <w:rPr>
                <w:rFonts w:ascii="Avenir Light" w:hAnsi="Avenir Light" w:cs="Arial"/>
                <w:color w:val="000000"/>
                <w:sz w:val="22"/>
                <w:szCs w:val="22"/>
              </w:rPr>
            </w:pPr>
            <w:r w:rsidRPr="002A79A8">
              <w:rPr>
                <w:rFonts w:ascii="Avenir Light" w:hAnsi="Avenir Light" w:cs="Arial"/>
                <w:noProof/>
                <w:sz w:val="22"/>
                <w:szCs w:val="22"/>
                <w:lang w:eastAsia="fr-CA"/>
              </w:rPr>
              <w:t>80,9% des personnes sondées pensent que les organismes communautaires devraient recevoir un soutien financier de base adéquat pour leurs activités et leur soutien à la population.</w:t>
            </w:r>
          </w:p>
        </w:tc>
      </w:tr>
    </w:tbl>
    <w:p w14:paraId="06EE5782" w14:textId="77777777" w:rsidR="0097133C" w:rsidRPr="00DB26C0" w:rsidRDefault="0097133C" w:rsidP="0097133C">
      <w:pPr>
        <w:pStyle w:val="NormalWeb"/>
        <w:spacing w:beforeLines="1" w:before="2" w:beforeAutospacing="0" w:afterLines="1" w:after="2" w:afterAutospacing="0"/>
        <w:ind w:left="720"/>
        <w:rPr>
          <w:rFonts w:ascii="Avenir Light" w:hAnsi="Avenir Light" w:cs="Arial"/>
          <w:noProof/>
          <w:sz w:val="30"/>
          <w:szCs w:val="32"/>
          <w:lang w:eastAsia="fr-CA"/>
        </w:rPr>
      </w:pPr>
    </w:p>
    <w:p w14:paraId="2A81CD15" w14:textId="77777777" w:rsidR="008B2191" w:rsidRPr="004044ED" w:rsidRDefault="008B2191" w:rsidP="00DB26C0">
      <w:pPr>
        <w:pStyle w:val="Titre1"/>
        <w:spacing w:before="0"/>
        <w:rPr>
          <w:rFonts w:ascii="Avenir Light" w:eastAsia="Times" w:hAnsi="Avenir Light"/>
          <w:smallCaps/>
          <w:lang w:eastAsia="en-US"/>
        </w:rPr>
      </w:pPr>
      <w:bookmarkStart w:id="16" w:name="_Toc58845891"/>
      <w:r w:rsidRPr="004044ED">
        <w:rPr>
          <w:rFonts w:ascii="Avenir Light" w:eastAsia="Times" w:hAnsi="Avenir Light"/>
          <w:smallCaps/>
          <w:lang w:eastAsia="en-US"/>
        </w:rPr>
        <w:lastRenderedPageBreak/>
        <w:t>Le caractère essentiel du financement à la mission</w:t>
      </w:r>
      <w:bookmarkEnd w:id="16"/>
    </w:p>
    <w:p w14:paraId="5CF6290E" w14:textId="77777777" w:rsidR="0097133C" w:rsidRPr="00DB26C0" w:rsidRDefault="0097133C" w:rsidP="0097133C">
      <w:pPr>
        <w:ind w:right="-1"/>
        <w:jc w:val="both"/>
        <w:rPr>
          <w:rFonts w:ascii="Avenir Light" w:hAnsi="Avenir Light" w:cs="Arial"/>
          <w:color w:val="000000"/>
          <w:sz w:val="20"/>
          <w:szCs w:val="22"/>
        </w:rPr>
      </w:pPr>
      <w:bookmarkStart w:id="17" w:name="_Toc58845892"/>
    </w:p>
    <w:p w14:paraId="6A001504" w14:textId="63B97624" w:rsidR="0097133C" w:rsidRPr="007A353D" w:rsidRDefault="0097133C" w:rsidP="0097133C">
      <w:pPr>
        <w:ind w:right="-1"/>
        <w:jc w:val="both"/>
        <w:rPr>
          <w:rFonts w:ascii="Avenir Light" w:hAnsi="Avenir Light" w:cs="Arial"/>
          <w:color w:val="000000"/>
          <w:sz w:val="22"/>
          <w:szCs w:val="22"/>
        </w:rPr>
      </w:pPr>
      <w:r w:rsidRPr="007A353D">
        <w:rPr>
          <w:rFonts w:ascii="Avenir Light" w:hAnsi="Avenir Light" w:cs="Arial"/>
          <w:color w:val="000000"/>
          <w:sz w:val="22"/>
          <w:szCs w:val="22"/>
        </w:rPr>
        <w:t xml:space="preserve">Si les organismes d’ACA sont en mesure de jouer un rôle clé pendant la pandémie, c’est grâce à leur autonomie face aux orientations gouvernementales qui leur permet d’avoir une grande capacité de résilience et d’adaptation. Cette autonomie est directement liée au type de financement, à la mission globale, qui leur permet d’avoir le plein contrôle sur les décisions, orientations et actions de leur organisme et leur donne le pouvoir d’agir rapidement et efficacement afin de répondre aux besoins des populations qu’ils rejoignent. </w:t>
      </w:r>
    </w:p>
    <w:p w14:paraId="20331BAD" w14:textId="365D3EFF" w:rsidR="0097133C" w:rsidRPr="007A353D" w:rsidRDefault="0097133C" w:rsidP="0097133C">
      <w:pPr>
        <w:spacing w:before="100" w:beforeAutospacing="1" w:after="100" w:afterAutospacing="1"/>
        <w:jc w:val="both"/>
        <w:rPr>
          <w:rFonts w:ascii="Avenir Light" w:hAnsi="Avenir Light" w:cs="Arial"/>
          <w:color w:val="000000"/>
          <w:sz w:val="22"/>
          <w:szCs w:val="22"/>
        </w:rPr>
      </w:pPr>
      <w:r w:rsidRPr="007A353D">
        <w:rPr>
          <w:rFonts w:ascii="Avenir Light" w:hAnsi="Avenir Light" w:cs="Arial"/>
          <w:color w:val="000000"/>
          <w:sz w:val="22"/>
          <w:szCs w:val="22"/>
        </w:rPr>
        <w:t xml:space="preserve">Le caractère essentiel du financement </w:t>
      </w:r>
      <w:r>
        <w:rPr>
          <w:rFonts w:ascii="Avenir Light" w:hAnsi="Avenir Light" w:cs="Arial"/>
          <w:color w:val="000000"/>
          <w:sz w:val="22"/>
          <w:szCs w:val="22"/>
        </w:rPr>
        <w:t>à</w:t>
      </w:r>
      <w:r w:rsidRPr="007A353D">
        <w:rPr>
          <w:rFonts w:ascii="Avenir Light" w:hAnsi="Avenir Light" w:cs="Arial"/>
          <w:color w:val="000000"/>
          <w:sz w:val="22"/>
          <w:szCs w:val="22"/>
        </w:rPr>
        <w:t xml:space="preserve"> la mission devient d’autant plus important dans le contexte actuel de crise o</w:t>
      </w:r>
      <w:r>
        <w:rPr>
          <w:rFonts w:ascii="Avenir Light" w:hAnsi="Avenir Light" w:cs="Arial"/>
          <w:color w:val="000000"/>
          <w:sz w:val="22"/>
          <w:szCs w:val="22"/>
        </w:rPr>
        <w:t>ù</w:t>
      </w:r>
      <w:r w:rsidRPr="007A353D">
        <w:rPr>
          <w:rFonts w:ascii="Avenir Light" w:hAnsi="Avenir Light" w:cs="Arial"/>
          <w:color w:val="000000"/>
          <w:sz w:val="22"/>
          <w:szCs w:val="22"/>
        </w:rPr>
        <w:t xml:space="preserve"> le communautaire doit faire face </w:t>
      </w:r>
      <w:r>
        <w:rPr>
          <w:rFonts w:ascii="Avenir Light" w:hAnsi="Avenir Light" w:cs="Arial"/>
          <w:color w:val="000000"/>
          <w:sz w:val="22"/>
          <w:szCs w:val="22"/>
        </w:rPr>
        <w:t xml:space="preserve">à </w:t>
      </w:r>
      <w:r w:rsidRPr="007A353D">
        <w:rPr>
          <w:rFonts w:ascii="Avenir Light" w:hAnsi="Avenir Light" w:cs="Arial"/>
          <w:color w:val="000000"/>
          <w:sz w:val="22"/>
          <w:szCs w:val="22"/>
        </w:rPr>
        <w:t xml:space="preserve">une recrudescence des besoins et que la tendance semble se maintenir </w:t>
      </w:r>
      <w:r>
        <w:rPr>
          <w:rFonts w:ascii="Avenir Light" w:hAnsi="Avenir Light" w:cs="Arial"/>
          <w:color w:val="000000"/>
          <w:sz w:val="22"/>
          <w:szCs w:val="22"/>
        </w:rPr>
        <w:t xml:space="preserve">à </w:t>
      </w:r>
      <w:r w:rsidRPr="007A353D">
        <w:rPr>
          <w:rFonts w:ascii="Avenir Light" w:hAnsi="Avenir Light" w:cs="Arial"/>
          <w:color w:val="000000"/>
          <w:sz w:val="22"/>
          <w:szCs w:val="22"/>
        </w:rPr>
        <w:t xml:space="preserve">moyen et </w:t>
      </w:r>
      <w:r>
        <w:rPr>
          <w:rFonts w:ascii="Avenir Light" w:hAnsi="Avenir Light" w:cs="Arial"/>
          <w:color w:val="000000"/>
          <w:sz w:val="22"/>
          <w:szCs w:val="22"/>
        </w:rPr>
        <w:t>à</w:t>
      </w:r>
      <w:r w:rsidRPr="007A353D">
        <w:rPr>
          <w:rFonts w:ascii="Avenir Light" w:hAnsi="Avenir Light" w:cs="Arial"/>
          <w:color w:val="000000"/>
          <w:sz w:val="22"/>
          <w:szCs w:val="22"/>
        </w:rPr>
        <w:t xml:space="preserve"> long terme. </w:t>
      </w:r>
      <w:r w:rsidRPr="007A353D">
        <w:rPr>
          <w:rFonts w:ascii="Avenir Light" w:hAnsi="Avenir Light" w:cs="Arial"/>
          <w:sz w:val="22"/>
          <w:szCs w:val="22"/>
        </w:rPr>
        <w:t xml:space="preserve">Cette crise sans pareil </w:t>
      </w:r>
      <w:r>
        <w:rPr>
          <w:rFonts w:ascii="Avenir Light" w:hAnsi="Avenir Light" w:cs="Arial"/>
          <w:sz w:val="22"/>
          <w:szCs w:val="22"/>
        </w:rPr>
        <w:t xml:space="preserve">a </w:t>
      </w:r>
      <w:r w:rsidRPr="007A353D">
        <w:rPr>
          <w:rFonts w:ascii="Avenir Light" w:hAnsi="Avenir Light" w:cs="Arial"/>
          <w:sz w:val="22"/>
          <w:szCs w:val="22"/>
        </w:rPr>
        <w:t>plong</w:t>
      </w:r>
      <w:r>
        <w:rPr>
          <w:rFonts w:ascii="Avenir Light" w:hAnsi="Avenir Light" w:cs="Arial"/>
          <w:sz w:val="22"/>
          <w:szCs w:val="22"/>
        </w:rPr>
        <w:t>é</w:t>
      </w:r>
      <w:r w:rsidRPr="007A353D">
        <w:rPr>
          <w:rFonts w:ascii="Avenir Light" w:hAnsi="Avenir Light" w:cs="Arial"/>
          <w:sz w:val="22"/>
          <w:szCs w:val="22"/>
        </w:rPr>
        <w:t xml:space="preserve"> des dizaines de milliers de personnes dans des situations précaires. C’est pourquoi, il nous apparait crucial de renforcer, dès maintenant, la capacité d’agir des organismes communautaires qui sont en première ligne pour soutenir les populations vivant d</w:t>
      </w:r>
      <w:r w:rsidR="00724BC5">
        <w:rPr>
          <w:rFonts w:ascii="Avenir Light" w:hAnsi="Avenir Light" w:cs="Arial"/>
          <w:sz w:val="22"/>
          <w:szCs w:val="22"/>
        </w:rPr>
        <w:t>iverses formes de difficultés.</w:t>
      </w:r>
      <w:bookmarkStart w:id="18" w:name="_GoBack"/>
      <w:bookmarkEnd w:id="18"/>
    </w:p>
    <w:p w14:paraId="2B1C5966" w14:textId="77777777" w:rsidR="008B2191" w:rsidRPr="005F7899" w:rsidRDefault="008B2191" w:rsidP="009A46AB">
      <w:pPr>
        <w:pStyle w:val="Titre1"/>
        <w:rPr>
          <w:rFonts w:ascii="Avenir Light" w:eastAsia="Times" w:hAnsi="Avenir Light"/>
          <w:smallCaps/>
          <w:sz w:val="30"/>
          <w:lang w:eastAsia="en-US"/>
        </w:rPr>
      </w:pPr>
      <w:r w:rsidRPr="005F7899">
        <w:rPr>
          <w:rFonts w:ascii="Avenir Light" w:eastAsia="Times" w:hAnsi="Avenir Light"/>
          <w:smallCaps/>
          <w:sz w:val="30"/>
          <w:lang w:eastAsia="en-US"/>
        </w:rPr>
        <w:t xml:space="preserve">Un manque à gagner </w:t>
      </w:r>
      <w:r w:rsidR="009A46AB" w:rsidRPr="005F7899">
        <w:rPr>
          <w:rFonts w:ascii="Avenir Light" w:eastAsia="Times" w:hAnsi="Avenir Light"/>
          <w:smallCaps/>
          <w:sz w:val="30"/>
          <w:lang w:eastAsia="en-US"/>
        </w:rPr>
        <w:t xml:space="preserve">total </w:t>
      </w:r>
      <w:r w:rsidRPr="005F7899">
        <w:rPr>
          <w:rFonts w:ascii="Avenir Light" w:eastAsia="Times" w:hAnsi="Avenir Light"/>
          <w:smallCaps/>
          <w:sz w:val="30"/>
          <w:lang w:eastAsia="en-US"/>
        </w:rPr>
        <w:t>estimé à 460M$</w:t>
      </w:r>
      <w:bookmarkEnd w:id="17"/>
    </w:p>
    <w:p w14:paraId="5D8F2509" w14:textId="77777777" w:rsidR="0097133C" w:rsidRPr="007A353D" w:rsidRDefault="0097133C" w:rsidP="0097133C">
      <w:pPr>
        <w:jc w:val="both"/>
        <w:textAlignment w:val="baseline"/>
        <w:rPr>
          <w:rFonts w:ascii="Avenir Light" w:hAnsi="Avenir Light" w:cs="Arial"/>
          <w:color w:val="000000"/>
          <w:sz w:val="22"/>
          <w:szCs w:val="22"/>
        </w:rPr>
      </w:pPr>
      <w:r w:rsidRPr="007A353D">
        <w:rPr>
          <w:rFonts w:ascii="Avenir Light" w:hAnsi="Avenir Light" w:cs="Arial"/>
          <w:color w:val="000000"/>
          <w:sz w:val="22"/>
          <w:szCs w:val="22"/>
        </w:rPr>
        <w:t xml:space="preserve">Depuis la mise en œuvre de la </w:t>
      </w:r>
      <w:hyperlink r:id="rId15" w:history="1">
        <w:r w:rsidRPr="007A353D">
          <w:rPr>
            <w:rStyle w:val="Lienhypertexte"/>
            <w:rFonts w:ascii="Avenir Light" w:hAnsi="Avenir Light" w:cs="Arial"/>
            <w:sz w:val="22"/>
            <w:szCs w:val="22"/>
          </w:rPr>
          <w:t>Politique de reconnaissance et de soutien de l’action communautaire</w:t>
        </w:r>
      </w:hyperlink>
      <w:r w:rsidRPr="007A353D">
        <w:rPr>
          <w:rFonts w:ascii="Avenir Light" w:hAnsi="Avenir Light" w:cs="Arial"/>
          <w:color w:val="000000"/>
          <w:sz w:val="22"/>
          <w:szCs w:val="22"/>
        </w:rPr>
        <w:t xml:space="preserve"> entre 2001 et 2006, jusqu’à tout récemment en 2017, aucun investissement sérieux n’a été fait pour le financement de base des organismes communautaires. Pendant cette période, les demandes d’aide et de soutien ont explosé en raison de la réduction des investissement</w:t>
      </w:r>
      <w:r>
        <w:rPr>
          <w:rFonts w:ascii="Avenir Light" w:hAnsi="Avenir Light" w:cs="Arial"/>
          <w:color w:val="000000"/>
          <w:sz w:val="22"/>
          <w:szCs w:val="22"/>
        </w:rPr>
        <w:t>s</w:t>
      </w:r>
      <w:r w:rsidRPr="007A353D">
        <w:rPr>
          <w:rFonts w:ascii="Avenir Light" w:hAnsi="Avenir Light" w:cs="Arial"/>
          <w:color w:val="000000"/>
          <w:sz w:val="22"/>
          <w:szCs w:val="22"/>
        </w:rPr>
        <w:t xml:space="preserve"> dans les services publics et les programmes sociaux, en particulier pendant la période d’austérité de </w:t>
      </w:r>
      <w:r>
        <w:rPr>
          <w:rFonts w:ascii="Avenir Light" w:hAnsi="Avenir Light" w:cs="Arial"/>
          <w:color w:val="000000"/>
          <w:sz w:val="22"/>
          <w:szCs w:val="22"/>
        </w:rPr>
        <w:t xml:space="preserve">2015 à </w:t>
      </w:r>
      <w:r w:rsidRPr="007A353D">
        <w:rPr>
          <w:rFonts w:ascii="Avenir Light" w:hAnsi="Avenir Light" w:cs="Arial"/>
          <w:color w:val="000000"/>
          <w:sz w:val="22"/>
          <w:szCs w:val="22"/>
        </w:rPr>
        <w:t>201</w:t>
      </w:r>
      <w:r>
        <w:rPr>
          <w:rFonts w:ascii="Avenir Light" w:hAnsi="Avenir Light" w:cs="Arial"/>
          <w:color w:val="000000"/>
          <w:sz w:val="22"/>
          <w:szCs w:val="22"/>
        </w:rPr>
        <w:t>8</w:t>
      </w:r>
      <w:r w:rsidRPr="007A353D">
        <w:rPr>
          <w:rFonts w:ascii="Avenir Light" w:hAnsi="Avenir Light" w:cs="Arial"/>
          <w:color w:val="000000"/>
          <w:sz w:val="22"/>
          <w:szCs w:val="22"/>
        </w:rPr>
        <w:t>, plongeant ainsi le communautaire dans une situation de sous-financement pe</w:t>
      </w:r>
      <w:r>
        <w:rPr>
          <w:rFonts w:ascii="Avenir Light" w:hAnsi="Avenir Light" w:cs="Arial"/>
          <w:color w:val="000000"/>
          <w:sz w:val="22"/>
          <w:szCs w:val="22"/>
        </w:rPr>
        <w:t>rpétuel</w:t>
      </w:r>
      <w:r w:rsidRPr="007A353D">
        <w:rPr>
          <w:rFonts w:ascii="Avenir Light" w:hAnsi="Avenir Light" w:cs="Arial"/>
          <w:color w:val="000000"/>
          <w:sz w:val="22"/>
          <w:szCs w:val="22"/>
        </w:rPr>
        <w:t xml:space="preserve">. </w:t>
      </w:r>
      <w:r>
        <w:rPr>
          <w:rFonts w:ascii="Avenir Light" w:hAnsi="Avenir Light" w:cs="Helvetica"/>
          <w:color w:val="000000"/>
          <w:sz w:val="22"/>
          <w:szCs w:val="22"/>
        </w:rPr>
        <w:t>Le manque à gagner pour l’ensemble des organismes d’action communautaire autonome est estimé à 460 millions$.</w:t>
      </w:r>
    </w:p>
    <w:p w14:paraId="22F87CA9" w14:textId="4442B3E1" w:rsidR="008B2191" w:rsidRPr="00DB26C0" w:rsidRDefault="008B2191" w:rsidP="008B2191">
      <w:pPr>
        <w:textAlignment w:val="baseline"/>
        <w:rPr>
          <w:rFonts w:ascii="Avenir Light" w:hAnsi="Avenir Light" w:cs="Helvetica"/>
          <w:color w:val="000000"/>
          <w:sz w:val="30"/>
          <w:szCs w:val="32"/>
        </w:rPr>
      </w:pPr>
    </w:p>
    <w:p w14:paraId="31D3224F" w14:textId="77777777" w:rsidR="008B2191" w:rsidRPr="004044ED" w:rsidRDefault="008B2191" w:rsidP="00DB26C0">
      <w:pPr>
        <w:pStyle w:val="Titre1"/>
        <w:spacing w:before="0"/>
        <w:rPr>
          <w:rFonts w:ascii="Avenir Light" w:eastAsia="Times" w:hAnsi="Avenir Light"/>
          <w:smallCaps/>
          <w:lang w:eastAsia="en-US"/>
        </w:rPr>
      </w:pPr>
      <w:bookmarkStart w:id="19" w:name="_Toc58845893"/>
      <w:r w:rsidRPr="004044ED">
        <w:rPr>
          <w:rFonts w:ascii="Avenir Light" w:eastAsia="Times" w:hAnsi="Avenir Light"/>
          <w:smallCaps/>
          <w:lang w:eastAsia="en-US"/>
        </w:rPr>
        <w:t>Une indexation inexistante ou insuffisante</w:t>
      </w:r>
      <w:bookmarkEnd w:id="19"/>
    </w:p>
    <w:p w14:paraId="41203800" w14:textId="77777777" w:rsidR="0097133C" w:rsidRPr="00DB26C0" w:rsidRDefault="0097133C" w:rsidP="0097133C">
      <w:pPr>
        <w:rPr>
          <w:rFonts w:ascii="Avenir Light" w:hAnsi="Avenir Light" w:cs="Helvetica"/>
          <w:color w:val="000000"/>
          <w:sz w:val="20"/>
          <w:szCs w:val="22"/>
        </w:rPr>
      </w:pPr>
    </w:p>
    <w:p w14:paraId="5F405BB9" w14:textId="07288697" w:rsidR="008B2191" w:rsidRPr="0096634F" w:rsidRDefault="0097133C" w:rsidP="0096634F">
      <w:pPr>
        <w:jc w:val="both"/>
        <w:rPr>
          <w:rFonts w:ascii="Avenir Light" w:hAnsi="Avenir Light" w:cs="Helvetica"/>
          <w:color w:val="000000"/>
          <w:sz w:val="22"/>
          <w:szCs w:val="22"/>
        </w:rPr>
      </w:pPr>
      <w:r w:rsidRPr="00CD213C">
        <w:rPr>
          <w:rFonts w:ascii="Avenir Light" w:hAnsi="Avenir Light" w:cs="Helvetica"/>
          <w:color w:val="000000"/>
          <w:sz w:val="22"/>
          <w:szCs w:val="22"/>
        </w:rPr>
        <w:t>L’absence ou l’insuffisance d’indexation du financement à la mission appauvrit les groupes davantage chaque année, puisqu’ils ne peuvent pas assumer la hausse de leurs dépenses (loyer, électricité, charges sociales comme employeur, etc.). C’est pourquoi l’indexation des subventions à la mission doit être accordée à tous les groupes</w:t>
      </w:r>
      <w:r>
        <w:rPr>
          <w:rFonts w:ascii="Avenir Light" w:hAnsi="Avenir Light" w:cs="Helvetica"/>
          <w:color w:val="000000"/>
          <w:sz w:val="22"/>
          <w:szCs w:val="22"/>
        </w:rPr>
        <w:t xml:space="preserve"> </w:t>
      </w:r>
      <w:r w:rsidRPr="00CD213C">
        <w:rPr>
          <w:rFonts w:ascii="Avenir Light" w:hAnsi="Avenir Light" w:cs="Helvetica"/>
          <w:color w:val="000000"/>
          <w:sz w:val="22"/>
          <w:szCs w:val="22"/>
        </w:rPr>
        <w:t>et</w:t>
      </w:r>
      <w:r>
        <w:rPr>
          <w:rFonts w:ascii="Avenir Light" w:hAnsi="Avenir Light" w:cs="Helvetica"/>
          <w:color w:val="000000"/>
          <w:sz w:val="22"/>
          <w:szCs w:val="22"/>
        </w:rPr>
        <w:t xml:space="preserve"> </w:t>
      </w:r>
      <w:r w:rsidRPr="00CD213C">
        <w:rPr>
          <w:rFonts w:ascii="Avenir Light" w:hAnsi="Avenir Light" w:cs="Helvetica"/>
          <w:color w:val="000000"/>
          <w:sz w:val="22"/>
          <w:szCs w:val="22"/>
        </w:rPr>
        <w:t>calculée en fonction de la hausse des coûts de fonctionnement, estimée à 3,25% annuellement.</w:t>
      </w:r>
    </w:p>
    <w:p w14:paraId="430BBDEB" w14:textId="77777777" w:rsidR="00553CE9" w:rsidRPr="00EC111A" w:rsidRDefault="00553CE9" w:rsidP="00553CE9">
      <w:pPr>
        <w:pStyle w:val="Titre1"/>
        <w:rPr>
          <w:rFonts w:ascii="Avenir Light" w:eastAsia="Times" w:hAnsi="Avenir Light" w:cs="Arial"/>
          <w:smallCaps/>
          <w:sz w:val="28"/>
          <w:lang w:eastAsia="en-US"/>
        </w:rPr>
      </w:pPr>
      <w:bookmarkStart w:id="20" w:name="_Toc58948250"/>
      <w:bookmarkStart w:id="21" w:name="_Toc379537432"/>
      <w:bookmarkStart w:id="22" w:name="_Toc536448446"/>
      <w:bookmarkStart w:id="23" w:name="_Toc435109710"/>
      <w:r w:rsidRPr="00EC111A">
        <w:rPr>
          <w:rFonts w:ascii="Avenir Light" w:eastAsia="Times" w:hAnsi="Avenir Light" w:cs="Arial"/>
          <w:smallCaps/>
          <w:sz w:val="28"/>
          <w:lang w:eastAsia="en-US"/>
        </w:rPr>
        <w:t>Un filet social à reconstruire</w:t>
      </w:r>
      <w:bookmarkEnd w:id="20"/>
    </w:p>
    <w:bookmarkEnd w:id="21"/>
    <w:bookmarkEnd w:id="22"/>
    <w:bookmarkEnd w:id="23"/>
    <w:p w14:paraId="220B59B8" w14:textId="691F118F" w:rsidR="0097133C" w:rsidRPr="00EC111A" w:rsidRDefault="0097133C" w:rsidP="002F20E0">
      <w:pPr>
        <w:jc w:val="both"/>
        <w:rPr>
          <w:rFonts w:ascii="Avenir Light" w:hAnsi="Avenir Light" w:cs="Helvetica"/>
          <w:color w:val="000000"/>
          <w:sz w:val="22"/>
          <w:szCs w:val="22"/>
        </w:rPr>
      </w:pPr>
      <w:r w:rsidRPr="00EC111A">
        <w:rPr>
          <w:rFonts w:ascii="Avenir Light" w:hAnsi="Avenir Light" w:cs="Helvetica"/>
          <w:color w:val="000000"/>
          <w:sz w:val="22"/>
          <w:szCs w:val="22"/>
        </w:rPr>
        <w:t>La crise sanitaire actuelle rend visibles les conséquences du sous-financement des services publics et des programmes sociaux et amplifie les inégalités sociales. À l’instar de la Coalition Main rouge, nous demandons au gouvernement d’adopter certaines mesures fiscales ou de couper dans quelques dépenses, pour aller chercher un potentiel de 10 milliards $ en revenus supplémentaires, chaque année.  Cela permettrait de faire face aux prochaines crises et de réinvestir suffisamment pour le nécessaire renforcement du filet social québécois.</w:t>
      </w:r>
    </w:p>
    <w:p w14:paraId="7866A602" w14:textId="65239B73" w:rsidR="007819FD" w:rsidRPr="00EC111A" w:rsidRDefault="007819FD" w:rsidP="00553CE9"/>
    <w:p w14:paraId="6F378B72" w14:textId="2D0A25D7" w:rsidR="007819FD" w:rsidRPr="004044ED" w:rsidRDefault="0097133C" w:rsidP="0096634F">
      <w:pPr>
        <w:rPr>
          <w:rFonts w:ascii="Avenir Light" w:hAnsi="Avenir Light" w:cs="Helvetica"/>
          <w:color w:val="000000"/>
          <w:sz w:val="22"/>
          <w:szCs w:val="22"/>
        </w:rPr>
      </w:pPr>
      <w:r w:rsidRPr="00EC111A">
        <w:rPr>
          <w:rFonts w:ascii="Avenir Light" w:hAnsi="Avenir Light" w:cs="Helvetica"/>
          <w:color w:val="000000"/>
          <w:sz w:val="22"/>
          <w:szCs w:val="22"/>
        </w:rPr>
        <w:t xml:space="preserve">Voir les </w:t>
      </w:r>
      <w:hyperlink r:id="rId16" w:history="1">
        <w:r w:rsidRPr="00EC111A">
          <w:rPr>
            <w:rStyle w:val="Lienhypertexte"/>
            <w:rFonts w:ascii="Avenir Light" w:hAnsi="Avenir Light" w:cs="Helvetica"/>
            <w:sz w:val="22"/>
            <w:szCs w:val="22"/>
          </w:rPr>
          <w:t>solutions fiscales proposées par la Coalition Main rouge</w:t>
        </w:r>
      </w:hyperlink>
      <w:r w:rsidRPr="00EC111A">
        <w:rPr>
          <w:rFonts w:ascii="Avenir Light" w:hAnsi="Avenir Light" w:cs="Helvetica"/>
          <w:color w:val="000000"/>
          <w:sz w:val="22"/>
          <w:szCs w:val="22"/>
        </w:rPr>
        <w:t>, disponible</w:t>
      </w:r>
      <w:r w:rsidR="00707BBF" w:rsidRPr="00EC111A">
        <w:rPr>
          <w:rFonts w:ascii="Avenir Light" w:hAnsi="Avenir Light" w:cs="Helvetica"/>
          <w:color w:val="000000"/>
          <w:sz w:val="22"/>
          <w:szCs w:val="22"/>
        </w:rPr>
        <w:t>s</w:t>
      </w:r>
      <w:r w:rsidRPr="00EC111A">
        <w:rPr>
          <w:rFonts w:ascii="Avenir Light" w:hAnsi="Avenir Light" w:cs="Helvetica"/>
          <w:color w:val="000000"/>
          <w:sz w:val="22"/>
          <w:szCs w:val="22"/>
        </w:rPr>
        <w:t xml:space="preserve"> en ligne.</w:t>
      </w:r>
    </w:p>
    <w:sectPr w:rsidR="007819FD" w:rsidRPr="004044ED" w:rsidSect="00DB26C0">
      <w:footerReference w:type="even" r:id="rId17"/>
      <w:footerReference w:type="default" r:id="rId1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E660B" w14:textId="77777777" w:rsidR="003962BC" w:rsidRDefault="003962BC" w:rsidP="00CD213C">
      <w:r>
        <w:separator/>
      </w:r>
    </w:p>
  </w:endnote>
  <w:endnote w:type="continuationSeparator" w:id="0">
    <w:p w14:paraId="4FD80AC5" w14:textId="77777777" w:rsidR="003962BC" w:rsidRDefault="003962BC" w:rsidP="00CD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venir Light">
    <w:altName w:val="Century Gothic"/>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429383036"/>
      <w:docPartObj>
        <w:docPartGallery w:val="Page Numbers (Bottom of Page)"/>
        <w:docPartUnique/>
      </w:docPartObj>
    </w:sdtPr>
    <w:sdtEndPr>
      <w:rPr>
        <w:rStyle w:val="Numrodepage"/>
      </w:rPr>
    </w:sdtEndPr>
    <w:sdtContent>
      <w:p w14:paraId="076682E5" w14:textId="77777777" w:rsidR="006A0CD0" w:rsidRDefault="006A0CD0" w:rsidP="006A0CD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2B848F0" w14:textId="77777777" w:rsidR="006A0CD0" w:rsidRDefault="006A0CD0" w:rsidP="00CD213C">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81713332"/>
      <w:docPartObj>
        <w:docPartGallery w:val="Page Numbers (Bottom of Page)"/>
        <w:docPartUnique/>
      </w:docPartObj>
    </w:sdtPr>
    <w:sdtEndPr>
      <w:rPr>
        <w:rStyle w:val="Numrodepage"/>
      </w:rPr>
    </w:sdtEndPr>
    <w:sdtContent>
      <w:p w14:paraId="1B05AB29" w14:textId="11C8E58F" w:rsidR="006A0CD0" w:rsidRDefault="006A0CD0" w:rsidP="006A0CD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724BC5">
          <w:rPr>
            <w:rStyle w:val="Numrodepage"/>
            <w:noProof/>
          </w:rPr>
          <w:t>1</w:t>
        </w:r>
        <w:r>
          <w:rPr>
            <w:rStyle w:val="Numrodepage"/>
          </w:rPr>
          <w:fldChar w:fldCharType="end"/>
        </w:r>
      </w:p>
    </w:sdtContent>
  </w:sdt>
  <w:p w14:paraId="43840FCC" w14:textId="77777777" w:rsidR="006A0CD0" w:rsidRDefault="006A0CD0" w:rsidP="00CD213C">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ECA95" w14:textId="77777777" w:rsidR="003962BC" w:rsidRDefault="003962BC" w:rsidP="00CD213C">
      <w:r>
        <w:separator/>
      </w:r>
    </w:p>
  </w:footnote>
  <w:footnote w:type="continuationSeparator" w:id="0">
    <w:p w14:paraId="633599A5" w14:textId="77777777" w:rsidR="003962BC" w:rsidRDefault="003962BC" w:rsidP="00CD21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1E"/>
    <w:multiLevelType w:val="hybridMultilevel"/>
    <w:tmpl w:val="D39A4B44"/>
    <w:lvl w:ilvl="0" w:tplc="E1200A40">
      <w:start w:val="1"/>
      <w:numFmt w:val="bullet"/>
      <w:lvlText w:val=""/>
      <w:lvlJc w:val="left"/>
      <w:pPr>
        <w:ind w:left="720" w:hanging="360"/>
      </w:pPr>
      <w:rPr>
        <w:rFonts w:ascii="Symbol" w:hAnsi="Symbol" w:hint="default"/>
      </w:rPr>
    </w:lvl>
    <w:lvl w:ilvl="1" w:tplc="9A0ADDE6">
      <w:start w:val="1"/>
      <w:numFmt w:val="bullet"/>
      <w:lvlText w:val="o"/>
      <w:lvlJc w:val="left"/>
      <w:pPr>
        <w:ind w:left="1440" w:hanging="360"/>
      </w:pPr>
      <w:rPr>
        <w:rFonts w:ascii="Courier New" w:hAnsi="Courier New" w:hint="default"/>
      </w:rPr>
    </w:lvl>
    <w:lvl w:ilvl="2" w:tplc="5AD865E8">
      <w:start w:val="1"/>
      <w:numFmt w:val="bullet"/>
      <w:lvlText w:val=""/>
      <w:lvlJc w:val="left"/>
      <w:pPr>
        <w:ind w:left="2160" w:hanging="360"/>
      </w:pPr>
      <w:rPr>
        <w:rFonts w:ascii="Wingdings" w:hAnsi="Wingdings" w:hint="default"/>
      </w:rPr>
    </w:lvl>
    <w:lvl w:ilvl="3" w:tplc="0AD61014">
      <w:start w:val="1"/>
      <w:numFmt w:val="bullet"/>
      <w:lvlText w:val=""/>
      <w:lvlJc w:val="left"/>
      <w:pPr>
        <w:ind w:left="2880" w:hanging="360"/>
      </w:pPr>
      <w:rPr>
        <w:rFonts w:ascii="Symbol" w:hAnsi="Symbol" w:hint="default"/>
      </w:rPr>
    </w:lvl>
    <w:lvl w:ilvl="4" w:tplc="122CA8EA">
      <w:start w:val="1"/>
      <w:numFmt w:val="bullet"/>
      <w:lvlText w:val="o"/>
      <w:lvlJc w:val="left"/>
      <w:pPr>
        <w:ind w:left="3600" w:hanging="360"/>
      </w:pPr>
      <w:rPr>
        <w:rFonts w:ascii="Courier New" w:hAnsi="Courier New" w:hint="default"/>
      </w:rPr>
    </w:lvl>
    <w:lvl w:ilvl="5" w:tplc="B004FBCC">
      <w:start w:val="1"/>
      <w:numFmt w:val="bullet"/>
      <w:lvlText w:val=""/>
      <w:lvlJc w:val="left"/>
      <w:pPr>
        <w:ind w:left="4320" w:hanging="360"/>
      </w:pPr>
      <w:rPr>
        <w:rFonts w:ascii="Wingdings" w:hAnsi="Wingdings" w:hint="default"/>
      </w:rPr>
    </w:lvl>
    <w:lvl w:ilvl="6" w:tplc="4E6AA83C">
      <w:start w:val="1"/>
      <w:numFmt w:val="bullet"/>
      <w:lvlText w:val=""/>
      <w:lvlJc w:val="left"/>
      <w:pPr>
        <w:ind w:left="5040" w:hanging="360"/>
      </w:pPr>
      <w:rPr>
        <w:rFonts w:ascii="Symbol" w:hAnsi="Symbol" w:hint="default"/>
      </w:rPr>
    </w:lvl>
    <w:lvl w:ilvl="7" w:tplc="B914ABFC">
      <w:start w:val="1"/>
      <w:numFmt w:val="bullet"/>
      <w:lvlText w:val="o"/>
      <w:lvlJc w:val="left"/>
      <w:pPr>
        <w:ind w:left="5760" w:hanging="360"/>
      </w:pPr>
      <w:rPr>
        <w:rFonts w:ascii="Courier New" w:hAnsi="Courier New" w:hint="default"/>
      </w:rPr>
    </w:lvl>
    <w:lvl w:ilvl="8" w:tplc="70026D5C">
      <w:start w:val="1"/>
      <w:numFmt w:val="bullet"/>
      <w:lvlText w:val=""/>
      <w:lvlJc w:val="left"/>
      <w:pPr>
        <w:ind w:left="6480" w:hanging="360"/>
      </w:pPr>
      <w:rPr>
        <w:rFonts w:ascii="Wingdings" w:hAnsi="Wingdings" w:hint="default"/>
      </w:rPr>
    </w:lvl>
  </w:abstractNum>
  <w:abstractNum w:abstractNumId="1" w15:restartNumberingAfterBreak="0">
    <w:nsid w:val="116E691F"/>
    <w:multiLevelType w:val="hybridMultilevel"/>
    <w:tmpl w:val="2572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04C38"/>
    <w:multiLevelType w:val="hybridMultilevel"/>
    <w:tmpl w:val="B094A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F90069"/>
    <w:multiLevelType w:val="hybridMultilevel"/>
    <w:tmpl w:val="E51C0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BB5131"/>
    <w:multiLevelType w:val="hybridMultilevel"/>
    <w:tmpl w:val="9DA2D2DE"/>
    <w:lvl w:ilvl="0" w:tplc="EB86F5CE">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6590D4B"/>
    <w:multiLevelType w:val="hybridMultilevel"/>
    <w:tmpl w:val="30323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F147421"/>
    <w:multiLevelType w:val="hybridMultilevel"/>
    <w:tmpl w:val="279865A0"/>
    <w:lvl w:ilvl="0" w:tplc="A6882E7E">
      <w:start w:val="1"/>
      <w:numFmt w:val="bullet"/>
      <w:lvlText w:val=""/>
      <w:lvlJc w:val="left"/>
      <w:pPr>
        <w:ind w:left="720" w:hanging="360"/>
      </w:pPr>
      <w:rPr>
        <w:rFonts w:ascii="Symbol" w:hAnsi="Symbol" w:hint="default"/>
      </w:rPr>
    </w:lvl>
    <w:lvl w:ilvl="1" w:tplc="E42034C8">
      <w:start w:val="1"/>
      <w:numFmt w:val="bullet"/>
      <w:lvlText w:val="o"/>
      <w:lvlJc w:val="left"/>
      <w:pPr>
        <w:ind w:left="1440" w:hanging="360"/>
      </w:pPr>
      <w:rPr>
        <w:rFonts w:ascii="Courier New" w:hAnsi="Courier New" w:hint="default"/>
      </w:rPr>
    </w:lvl>
    <w:lvl w:ilvl="2" w:tplc="2CD4414C">
      <w:start w:val="1"/>
      <w:numFmt w:val="bullet"/>
      <w:lvlText w:val=""/>
      <w:lvlJc w:val="left"/>
      <w:pPr>
        <w:ind w:left="2160" w:hanging="360"/>
      </w:pPr>
      <w:rPr>
        <w:rFonts w:ascii="Wingdings" w:hAnsi="Wingdings" w:hint="default"/>
      </w:rPr>
    </w:lvl>
    <w:lvl w:ilvl="3" w:tplc="4D8E9540">
      <w:start w:val="1"/>
      <w:numFmt w:val="bullet"/>
      <w:lvlText w:val=""/>
      <w:lvlJc w:val="left"/>
      <w:pPr>
        <w:ind w:left="2880" w:hanging="360"/>
      </w:pPr>
      <w:rPr>
        <w:rFonts w:ascii="Symbol" w:hAnsi="Symbol" w:hint="default"/>
      </w:rPr>
    </w:lvl>
    <w:lvl w:ilvl="4" w:tplc="30B60B02">
      <w:start w:val="1"/>
      <w:numFmt w:val="bullet"/>
      <w:lvlText w:val="o"/>
      <w:lvlJc w:val="left"/>
      <w:pPr>
        <w:ind w:left="3600" w:hanging="360"/>
      </w:pPr>
      <w:rPr>
        <w:rFonts w:ascii="Courier New" w:hAnsi="Courier New" w:hint="default"/>
      </w:rPr>
    </w:lvl>
    <w:lvl w:ilvl="5" w:tplc="C06C8006">
      <w:start w:val="1"/>
      <w:numFmt w:val="bullet"/>
      <w:lvlText w:val=""/>
      <w:lvlJc w:val="left"/>
      <w:pPr>
        <w:ind w:left="4320" w:hanging="360"/>
      </w:pPr>
      <w:rPr>
        <w:rFonts w:ascii="Wingdings" w:hAnsi="Wingdings" w:hint="default"/>
      </w:rPr>
    </w:lvl>
    <w:lvl w:ilvl="6" w:tplc="F45E48AC">
      <w:start w:val="1"/>
      <w:numFmt w:val="bullet"/>
      <w:lvlText w:val=""/>
      <w:lvlJc w:val="left"/>
      <w:pPr>
        <w:ind w:left="5040" w:hanging="360"/>
      </w:pPr>
      <w:rPr>
        <w:rFonts w:ascii="Symbol" w:hAnsi="Symbol" w:hint="default"/>
      </w:rPr>
    </w:lvl>
    <w:lvl w:ilvl="7" w:tplc="7356125A">
      <w:start w:val="1"/>
      <w:numFmt w:val="bullet"/>
      <w:lvlText w:val="o"/>
      <w:lvlJc w:val="left"/>
      <w:pPr>
        <w:ind w:left="5760" w:hanging="360"/>
      </w:pPr>
      <w:rPr>
        <w:rFonts w:ascii="Courier New" w:hAnsi="Courier New" w:hint="default"/>
      </w:rPr>
    </w:lvl>
    <w:lvl w:ilvl="8" w:tplc="86109624">
      <w:start w:val="1"/>
      <w:numFmt w:val="bullet"/>
      <w:lvlText w:val=""/>
      <w:lvlJc w:val="left"/>
      <w:pPr>
        <w:ind w:left="6480" w:hanging="360"/>
      </w:pPr>
      <w:rPr>
        <w:rFonts w:ascii="Wingdings" w:hAnsi="Wingdings" w:hint="default"/>
      </w:rPr>
    </w:lvl>
  </w:abstractNum>
  <w:abstractNum w:abstractNumId="7" w15:restartNumberingAfterBreak="0">
    <w:nsid w:val="57662654"/>
    <w:multiLevelType w:val="hybridMultilevel"/>
    <w:tmpl w:val="18060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CA3765"/>
    <w:multiLevelType w:val="hybridMultilevel"/>
    <w:tmpl w:val="98EAD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E418D7"/>
    <w:multiLevelType w:val="hybridMultilevel"/>
    <w:tmpl w:val="9FF87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102F45"/>
    <w:multiLevelType w:val="hybridMultilevel"/>
    <w:tmpl w:val="6994C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285B0D"/>
    <w:multiLevelType w:val="hybridMultilevel"/>
    <w:tmpl w:val="A8FC7792"/>
    <w:lvl w:ilvl="0" w:tplc="EB86F5CE">
      <w:start w:val="1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5"/>
  </w:num>
  <w:num w:numId="5">
    <w:abstractNumId w:val="9"/>
  </w:num>
  <w:num w:numId="6">
    <w:abstractNumId w:val="6"/>
  </w:num>
  <w:num w:numId="7">
    <w:abstractNumId w:val="7"/>
  </w:num>
  <w:num w:numId="8">
    <w:abstractNumId w:val="8"/>
  </w:num>
  <w:num w:numId="9">
    <w:abstractNumId w:val="1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91"/>
    <w:rsid w:val="00131FAA"/>
    <w:rsid w:val="00134D71"/>
    <w:rsid w:val="00271A4B"/>
    <w:rsid w:val="002A79A8"/>
    <w:rsid w:val="002F20E0"/>
    <w:rsid w:val="00387A84"/>
    <w:rsid w:val="003962BC"/>
    <w:rsid w:val="004A7201"/>
    <w:rsid w:val="004F1122"/>
    <w:rsid w:val="00553CE9"/>
    <w:rsid w:val="0059555B"/>
    <w:rsid w:val="005F7899"/>
    <w:rsid w:val="006A0CD0"/>
    <w:rsid w:val="006D5BF7"/>
    <w:rsid w:val="00703501"/>
    <w:rsid w:val="00707BBF"/>
    <w:rsid w:val="00724BC5"/>
    <w:rsid w:val="007819FD"/>
    <w:rsid w:val="00823833"/>
    <w:rsid w:val="00831103"/>
    <w:rsid w:val="0083136F"/>
    <w:rsid w:val="008454B9"/>
    <w:rsid w:val="008B2191"/>
    <w:rsid w:val="0096634F"/>
    <w:rsid w:val="0097133C"/>
    <w:rsid w:val="009A46AB"/>
    <w:rsid w:val="00A003AC"/>
    <w:rsid w:val="00AD0583"/>
    <w:rsid w:val="00B15711"/>
    <w:rsid w:val="00C5682A"/>
    <w:rsid w:val="00CA6389"/>
    <w:rsid w:val="00CD0402"/>
    <w:rsid w:val="00CD213C"/>
    <w:rsid w:val="00D021C7"/>
    <w:rsid w:val="00D22AAE"/>
    <w:rsid w:val="00DB26C0"/>
    <w:rsid w:val="00DC429C"/>
    <w:rsid w:val="00E155F0"/>
    <w:rsid w:val="00E425AF"/>
    <w:rsid w:val="00EC111A"/>
    <w:rsid w:val="00F2758A"/>
    <w:rsid w:val="00F34643"/>
    <w:rsid w:val="6EA17EA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FFE22"/>
  <w15:docId w15:val="{6112B2CE-2581-407C-B1B6-08FC8CB3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13C"/>
    <w:rPr>
      <w:rFonts w:ascii="Times New Roman" w:eastAsia="Times New Roman" w:hAnsi="Times New Roman" w:cs="Times New Roman"/>
      <w:lang w:eastAsia="fr-FR"/>
    </w:rPr>
  </w:style>
  <w:style w:type="paragraph" w:styleId="Titre1">
    <w:name w:val="heading 1"/>
    <w:basedOn w:val="Normal"/>
    <w:next w:val="Normal"/>
    <w:link w:val="Titre1Car"/>
    <w:qFormat/>
    <w:rsid w:val="008B2191"/>
    <w:pPr>
      <w:keepNext/>
      <w:keepLines/>
      <w:spacing w:before="240"/>
      <w:outlineLvl w:val="0"/>
    </w:pPr>
    <w:rPr>
      <w:rFonts w:ascii="Calibri Light" w:hAnsi="Calibri Light"/>
      <w:color w:val="2F5496"/>
      <w:sz w:val="32"/>
      <w:szCs w:val="3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B2191"/>
    <w:rPr>
      <w:rFonts w:ascii="Calibri Light" w:eastAsia="Times New Roman" w:hAnsi="Calibri Light" w:cs="Times New Roman"/>
      <w:color w:val="2F5496"/>
      <w:sz w:val="32"/>
      <w:szCs w:val="32"/>
      <w:lang w:val="fr-FR" w:eastAsia="fr-FR"/>
    </w:rPr>
  </w:style>
  <w:style w:type="paragraph" w:styleId="Paragraphedeliste">
    <w:name w:val="List Paragraph"/>
    <w:basedOn w:val="Normal"/>
    <w:uiPriority w:val="34"/>
    <w:qFormat/>
    <w:rsid w:val="008B2191"/>
    <w:pPr>
      <w:ind w:left="720"/>
      <w:contextualSpacing/>
    </w:pPr>
    <w:rPr>
      <w:rFonts w:ascii="Calibri" w:hAnsi="Calibri"/>
      <w:lang w:val="fr-FR"/>
    </w:rPr>
  </w:style>
  <w:style w:type="paragraph" w:styleId="NormalWeb">
    <w:name w:val="Normal (Web)"/>
    <w:basedOn w:val="Normal"/>
    <w:uiPriority w:val="99"/>
    <w:unhideWhenUsed/>
    <w:rsid w:val="008B2191"/>
    <w:pPr>
      <w:spacing w:before="100" w:beforeAutospacing="1" w:after="100" w:afterAutospacing="1"/>
    </w:pPr>
  </w:style>
  <w:style w:type="character" w:styleId="Lienhypertexte">
    <w:name w:val="Hyperlink"/>
    <w:basedOn w:val="Policepardfaut"/>
    <w:uiPriority w:val="99"/>
    <w:unhideWhenUsed/>
    <w:rsid w:val="00823833"/>
    <w:rPr>
      <w:color w:val="0563C1" w:themeColor="hyperlink"/>
      <w:u w:val="single"/>
    </w:rPr>
  </w:style>
  <w:style w:type="character" w:customStyle="1" w:styleId="Mentionnonrsolue1">
    <w:name w:val="Mention non résolue1"/>
    <w:basedOn w:val="Policepardfaut"/>
    <w:uiPriority w:val="99"/>
    <w:semiHidden/>
    <w:unhideWhenUsed/>
    <w:rsid w:val="00823833"/>
    <w:rPr>
      <w:color w:val="605E5C"/>
      <w:shd w:val="clear" w:color="auto" w:fill="E1DFDD"/>
    </w:rPr>
  </w:style>
  <w:style w:type="paragraph" w:styleId="Pieddepage">
    <w:name w:val="footer"/>
    <w:basedOn w:val="Normal"/>
    <w:link w:val="PieddepageCar"/>
    <w:uiPriority w:val="99"/>
    <w:unhideWhenUsed/>
    <w:rsid w:val="00CD213C"/>
    <w:pPr>
      <w:tabs>
        <w:tab w:val="center" w:pos="4153"/>
        <w:tab w:val="right" w:pos="8306"/>
      </w:tabs>
    </w:pPr>
  </w:style>
  <w:style w:type="character" w:customStyle="1" w:styleId="PieddepageCar">
    <w:name w:val="Pied de page Car"/>
    <w:basedOn w:val="Policepardfaut"/>
    <w:link w:val="Pieddepage"/>
    <w:uiPriority w:val="99"/>
    <w:rsid w:val="00CD213C"/>
  </w:style>
  <w:style w:type="character" w:styleId="Numrodepage">
    <w:name w:val="page number"/>
    <w:basedOn w:val="Policepardfaut"/>
    <w:uiPriority w:val="99"/>
    <w:semiHidden/>
    <w:unhideWhenUsed/>
    <w:rsid w:val="00CD213C"/>
  </w:style>
  <w:style w:type="character" w:styleId="Marquedecommentaire">
    <w:name w:val="annotation reference"/>
    <w:unhideWhenUsed/>
    <w:rsid w:val="00553CE9"/>
    <w:rPr>
      <w:sz w:val="16"/>
      <w:szCs w:val="16"/>
    </w:rPr>
  </w:style>
  <w:style w:type="paragraph" w:styleId="Commentaire">
    <w:name w:val="annotation text"/>
    <w:basedOn w:val="Normal"/>
    <w:link w:val="CommentaireCar"/>
    <w:unhideWhenUsed/>
    <w:rsid w:val="00553CE9"/>
    <w:rPr>
      <w:rFonts w:ascii="Calibri" w:hAnsi="Calibri"/>
      <w:sz w:val="20"/>
      <w:szCs w:val="20"/>
      <w:lang w:val="fr-FR"/>
    </w:rPr>
  </w:style>
  <w:style w:type="character" w:customStyle="1" w:styleId="CommentaireCar">
    <w:name w:val="Commentaire Car"/>
    <w:basedOn w:val="Policepardfaut"/>
    <w:link w:val="Commentaire"/>
    <w:rsid w:val="00553CE9"/>
    <w:rPr>
      <w:rFonts w:ascii="Calibri" w:eastAsia="Times New Roman" w:hAnsi="Calibri" w:cs="Times New Roman"/>
      <w:sz w:val="20"/>
      <w:szCs w:val="20"/>
      <w:lang w:val="fr-FR" w:eastAsia="fr-FR"/>
    </w:rPr>
  </w:style>
  <w:style w:type="paragraph" w:styleId="Textedebulles">
    <w:name w:val="Balloon Text"/>
    <w:basedOn w:val="Normal"/>
    <w:link w:val="TextedebullesCar"/>
    <w:uiPriority w:val="99"/>
    <w:semiHidden/>
    <w:unhideWhenUsed/>
    <w:rsid w:val="00553CE9"/>
    <w:rPr>
      <w:sz w:val="18"/>
      <w:szCs w:val="18"/>
    </w:rPr>
  </w:style>
  <w:style w:type="character" w:customStyle="1" w:styleId="TextedebullesCar">
    <w:name w:val="Texte de bulles Car"/>
    <w:basedOn w:val="Policepardfaut"/>
    <w:link w:val="Textedebulles"/>
    <w:uiPriority w:val="99"/>
    <w:semiHidden/>
    <w:rsid w:val="00553CE9"/>
    <w:rPr>
      <w:rFonts w:ascii="Times New Roman" w:eastAsia="Times New Roman" w:hAnsi="Times New Roman" w:cs="Times New Roman"/>
      <w:sz w:val="18"/>
      <w:szCs w:val="18"/>
      <w:lang w:eastAsia="fr-FR"/>
    </w:rPr>
  </w:style>
  <w:style w:type="character" w:customStyle="1" w:styleId="UnresolvedMention">
    <w:name w:val="Unresolved Mention"/>
    <w:basedOn w:val="Policepardfaut"/>
    <w:uiPriority w:val="99"/>
    <w:semiHidden/>
    <w:unhideWhenUsed/>
    <w:rsid w:val="0097133C"/>
    <w:rPr>
      <w:color w:val="605E5C"/>
      <w:shd w:val="clear" w:color="auto" w:fill="E1DFDD"/>
    </w:rPr>
  </w:style>
  <w:style w:type="table" w:styleId="Grilledutableau">
    <w:name w:val="Table Grid"/>
    <w:basedOn w:val="TableauNormal"/>
    <w:uiPriority w:val="39"/>
    <w:rsid w:val="00F2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D04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50506">
      <w:bodyDiv w:val="1"/>
      <w:marLeft w:val="0"/>
      <w:marRight w:val="0"/>
      <w:marTop w:val="0"/>
      <w:marBottom w:val="0"/>
      <w:divBdr>
        <w:top w:val="none" w:sz="0" w:space="0" w:color="auto"/>
        <w:left w:val="none" w:sz="0" w:space="0" w:color="auto"/>
        <w:bottom w:val="none" w:sz="0" w:space="0" w:color="auto"/>
        <w:right w:val="none" w:sz="0" w:space="0" w:color="auto"/>
      </w:divBdr>
    </w:div>
    <w:div w:id="9045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re@mtess.gouv.qc.ca" TargetMode="External"/><Relationship Id="rId13" Type="http://schemas.openxmlformats.org/officeDocument/2006/relationships/hyperlink" Target="https://www.mtess.gouv.qc.ca/sacais/action-communautaire/plan-action.as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nsultations@finances.gouv.qc.ca" TargetMode="External"/><Relationship Id="rId12" Type="http://schemas.openxmlformats.org/officeDocument/2006/relationships/hyperlink" Target="http://engagezvousac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onauxhausses.org/alternatives-fiscales-justes-et-equitables-pour-les-finances-publiqu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Ouellet.RELE@assnat.qc.ca" TargetMode="External"/><Relationship Id="rId5" Type="http://schemas.openxmlformats.org/officeDocument/2006/relationships/footnotes" Target="footnotes.xml"/><Relationship Id="rId15" Type="http://schemas.openxmlformats.org/officeDocument/2006/relationships/hyperlink" Target="https://www.mtess.gouv.qc.ca/telecharger.asp?fichier=/publications/pdf/SACA_politique.pdf" TargetMode="External"/><Relationship Id="rId10" Type="http://schemas.openxmlformats.org/officeDocument/2006/relationships/hyperlink" Target="mailto:alexandre.Leduc.HOCH@assnat.qc.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ule.Robitaille.BOSA@assnat.qc.ca" TargetMode="External"/><Relationship Id="rId14" Type="http://schemas.openxmlformats.org/officeDocument/2006/relationships/hyperlink" Target="https://rq-aca.org/wp-content/uploads/2020/10/2372_RQACA_Rappor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8682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Toupin</dc:creator>
  <cp:keywords/>
  <dc:description/>
  <cp:lastModifiedBy>Recherche</cp:lastModifiedBy>
  <cp:revision>2</cp:revision>
  <dcterms:created xsi:type="dcterms:W3CDTF">2021-02-04T19:29:00Z</dcterms:created>
  <dcterms:modified xsi:type="dcterms:W3CDTF">2021-02-04T19:29:00Z</dcterms:modified>
</cp:coreProperties>
</file>